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72B2" w14:textId="3EC31E11" w:rsidR="000153BE" w:rsidRPr="003A1AA0" w:rsidRDefault="003A1AA0" w:rsidP="00DE1863">
      <w:pPr>
        <w:pStyle w:val="a7"/>
        <w:spacing w:line="360" w:lineRule="auto"/>
        <w:ind w:firstLineChars="0" w:firstLine="0"/>
        <w:jc w:val="center"/>
        <w:rPr>
          <w:rFonts w:ascii="Times New Roman" w:hAnsi="Times New Roman" w:cs="Times New Roman"/>
          <w:b/>
          <w:bCs/>
          <w:color w:val="000000"/>
          <w:sz w:val="36"/>
          <w:szCs w:val="36"/>
        </w:rPr>
      </w:pPr>
      <w:r w:rsidRPr="003A1AA0">
        <w:rPr>
          <w:rFonts w:ascii="Times New Roman" w:hAnsi="Times New Roman" w:cs="Times New Roman"/>
          <w:b/>
          <w:bCs/>
          <w:color w:val="000000"/>
          <w:sz w:val="36"/>
          <w:szCs w:val="36"/>
        </w:rPr>
        <w:t>科技奖励项目拟申报</w:t>
      </w:r>
      <w:r w:rsidR="0060635B">
        <w:rPr>
          <w:rFonts w:ascii="Times New Roman" w:hAnsi="Times New Roman" w:cs="Times New Roman" w:hint="eastAsia"/>
          <w:b/>
          <w:bCs/>
          <w:color w:val="000000"/>
          <w:sz w:val="36"/>
          <w:szCs w:val="36"/>
        </w:rPr>
        <w:t>公示材料</w:t>
      </w:r>
    </w:p>
    <w:p w14:paraId="06392605" w14:textId="1ED307B5" w:rsidR="00B71718" w:rsidRPr="003A1AA0" w:rsidRDefault="00DE1863" w:rsidP="00DE1863">
      <w:pPr>
        <w:spacing w:line="360" w:lineRule="auto"/>
        <w:rPr>
          <w:rFonts w:ascii="Times New Roman" w:eastAsia="黑体" w:hAnsi="Times New Roman" w:cs="Times New Roman"/>
          <w:b/>
          <w:bCs/>
          <w:sz w:val="24"/>
          <w:szCs w:val="24"/>
        </w:rPr>
      </w:pPr>
      <w:r w:rsidRPr="003A1AA0">
        <w:rPr>
          <w:rFonts w:ascii="Times New Roman" w:eastAsia="黑体" w:hAnsi="Times New Roman" w:cs="Times New Roman"/>
          <w:b/>
          <w:bCs/>
          <w:sz w:val="24"/>
          <w:szCs w:val="24"/>
        </w:rPr>
        <w:t>一、</w:t>
      </w:r>
      <w:r w:rsidR="00B71718" w:rsidRPr="003A1AA0">
        <w:rPr>
          <w:rFonts w:ascii="Times New Roman" w:eastAsia="黑体" w:hAnsi="Times New Roman" w:cs="Times New Roman"/>
          <w:b/>
          <w:bCs/>
          <w:sz w:val="24"/>
          <w:szCs w:val="24"/>
        </w:rPr>
        <w:t>项目基本情况</w:t>
      </w:r>
    </w:p>
    <w:p w14:paraId="4972FF67" w14:textId="1819CBA1" w:rsidR="00B71718" w:rsidRPr="003A1AA0" w:rsidRDefault="00B71718" w:rsidP="006D1687">
      <w:pPr>
        <w:spacing w:line="360" w:lineRule="auto"/>
        <w:ind w:firstLineChars="200" w:firstLine="480"/>
        <w:rPr>
          <w:rFonts w:ascii="Times New Roman" w:eastAsia="宋体" w:hAnsi="Times New Roman" w:cs="Times New Roman"/>
          <w:w w:val="96"/>
          <w:sz w:val="24"/>
          <w:szCs w:val="24"/>
        </w:rPr>
      </w:pPr>
      <w:r w:rsidRPr="003A1AA0">
        <w:rPr>
          <w:rFonts w:ascii="Times New Roman" w:eastAsia="宋体" w:hAnsi="Times New Roman" w:cs="Times New Roman"/>
          <w:sz w:val="24"/>
          <w:szCs w:val="24"/>
        </w:rPr>
        <w:t>项目名称：</w:t>
      </w:r>
      <w:r w:rsidR="006A1E18" w:rsidRPr="003A1AA0">
        <w:rPr>
          <w:rFonts w:ascii="Times New Roman" w:eastAsia="宋体" w:hAnsi="Times New Roman" w:cs="Times New Roman"/>
          <w:w w:val="96"/>
          <w:sz w:val="24"/>
          <w:szCs w:val="24"/>
        </w:rPr>
        <w:t>基于二次污染物减量与消纳的垃圾渗滤液关键处理技术研发与应用</w:t>
      </w:r>
    </w:p>
    <w:p w14:paraId="5B7A2476" w14:textId="77777777" w:rsidR="00210F60" w:rsidRPr="003A1AA0" w:rsidRDefault="00210F60" w:rsidP="00210F60">
      <w:pPr>
        <w:spacing w:line="360" w:lineRule="auto"/>
        <w:ind w:firstLineChars="200" w:firstLine="480"/>
        <w:rPr>
          <w:rFonts w:ascii="Times New Roman" w:eastAsia="宋体" w:hAnsi="Times New Roman" w:cs="Times New Roman"/>
          <w:sz w:val="24"/>
          <w:szCs w:val="24"/>
        </w:rPr>
      </w:pPr>
      <w:r w:rsidRPr="003A1AA0">
        <w:rPr>
          <w:rFonts w:ascii="Times New Roman" w:eastAsia="宋体" w:hAnsi="Times New Roman" w:cs="Times New Roman"/>
          <w:sz w:val="24"/>
          <w:szCs w:val="24"/>
        </w:rPr>
        <w:t>提名单位：昆明理工大学</w:t>
      </w:r>
    </w:p>
    <w:p w14:paraId="15487B34" w14:textId="77777777" w:rsidR="00210F60" w:rsidRPr="003A1AA0" w:rsidRDefault="00210F60" w:rsidP="00210F60">
      <w:pPr>
        <w:spacing w:line="360" w:lineRule="auto"/>
        <w:ind w:firstLineChars="200" w:firstLine="480"/>
        <w:rPr>
          <w:rFonts w:ascii="Times New Roman" w:eastAsia="宋体" w:hAnsi="Times New Roman" w:cs="Times New Roman"/>
          <w:sz w:val="24"/>
          <w:szCs w:val="24"/>
        </w:rPr>
      </w:pPr>
      <w:r w:rsidRPr="003A1AA0">
        <w:rPr>
          <w:rFonts w:ascii="Times New Roman" w:eastAsia="宋体" w:hAnsi="Times New Roman" w:cs="Times New Roman"/>
          <w:sz w:val="24"/>
          <w:szCs w:val="24"/>
        </w:rPr>
        <w:t>提名等级：云南省科技进步奖一等奖</w:t>
      </w:r>
    </w:p>
    <w:p w14:paraId="4DA75D01" w14:textId="02D02E60" w:rsidR="00B71718" w:rsidRPr="003A1AA0" w:rsidRDefault="00B71718" w:rsidP="00DE1863">
      <w:pPr>
        <w:spacing w:line="360" w:lineRule="auto"/>
        <w:rPr>
          <w:rFonts w:ascii="Times New Roman" w:eastAsia="黑体" w:hAnsi="Times New Roman" w:cs="Times New Roman"/>
          <w:b/>
          <w:bCs/>
          <w:sz w:val="24"/>
          <w:szCs w:val="24"/>
        </w:rPr>
      </w:pPr>
      <w:r w:rsidRPr="003A1AA0">
        <w:rPr>
          <w:rFonts w:ascii="Times New Roman" w:eastAsia="黑体" w:hAnsi="Times New Roman" w:cs="Times New Roman"/>
          <w:b/>
          <w:bCs/>
          <w:sz w:val="24"/>
          <w:szCs w:val="24"/>
        </w:rPr>
        <w:t>二、项目简介</w:t>
      </w:r>
    </w:p>
    <w:p w14:paraId="0DD2598C" w14:textId="77777777" w:rsidR="00DE1863" w:rsidRPr="003A1AA0" w:rsidRDefault="00DE1863" w:rsidP="00DE1863">
      <w:pPr>
        <w:spacing w:line="360" w:lineRule="auto"/>
        <w:ind w:firstLine="420"/>
        <w:rPr>
          <w:rFonts w:ascii="Times New Roman" w:eastAsia="宋体" w:hAnsi="Times New Roman" w:cs="Times New Roman"/>
          <w:sz w:val="24"/>
          <w:szCs w:val="24"/>
        </w:rPr>
      </w:pPr>
      <w:r w:rsidRPr="003A1AA0">
        <w:rPr>
          <w:rFonts w:ascii="Times New Roman" w:eastAsia="宋体" w:hAnsi="Times New Roman" w:cs="Times New Roman"/>
          <w:sz w:val="24"/>
          <w:szCs w:val="24"/>
        </w:rPr>
        <w:t>我国目前城市生活垃圾年清运量已超过</w:t>
      </w:r>
      <w:r w:rsidRPr="003A1AA0">
        <w:rPr>
          <w:rFonts w:ascii="Times New Roman" w:eastAsia="宋体" w:hAnsi="Times New Roman" w:cs="Times New Roman"/>
          <w:sz w:val="24"/>
          <w:szCs w:val="24"/>
        </w:rPr>
        <w:t>2.42</w:t>
      </w:r>
      <w:r w:rsidRPr="003A1AA0">
        <w:rPr>
          <w:rFonts w:ascii="Times New Roman" w:eastAsia="宋体" w:hAnsi="Times New Roman" w:cs="Times New Roman"/>
          <w:sz w:val="24"/>
          <w:szCs w:val="24"/>
        </w:rPr>
        <w:t>亿吨，在垃圾处理处置场所，会产生超过</w:t>
      </w:r>
      <w:r w:rsidRPr="003A1AA0">
        <w:rPr>
          <w:rFonts w:ascii="Times New Roman" w:eastAsia="宋体" w:hAnsi="Times New Roman" w:cs="Times New Roman"/>
          <w:sz w:val="24"/>
          <w:szCs w:val="24"/>
        </w:rPr>
        <w:t>20</w:t>
      </w:r>
      <w:r w:rsidRPr="003A1AA0">
        <w:rPr>
          <w:rFonts w:ascii="Times New Roman" w:eastAsia="宋体" w:hAnsi="Times New Roman" w:cs="Times New Roman"/>
          <w:sz w:val="24"/>
          <w:szCs w:val="24"/>
        </w:rPr>
        <w:t>万</w:t>
      </w:r>
      <w:proofErr w:type="spellStart"/>
      <w:r w:rsidRPr="003A1AA0">
        <w:rPr>
          <w:rFonts w:ascii="Times New Roman" w:eastAsia="宋体" w:hAnsi="Times New Roman" w:cs="Times New Roman"/>
          <w:sz w:val="24"/>
          <w:szCs w:val="24"/>
        </w:rPr>
        <w:t>m</w:t>
      </w:r>
      <w:r w:rsidRPr="003A1AA0">
        <w:rPr>
          <w:rFonts w:ascii="Times New Roman" w:eastAsia="宋体" w:hAnsi="Times New Roman" w:cs="Times New Roman"/>
          <w:sz w:val="24"/>
          <w:szCs w:val="24"/>
          <w:vertAlign w:val="superscript"/>
        </w:rPr>
        <w:t>3</w:t>
      </w:r>
      <w:proofErr w:type="spellEnd"/>
      <w:r w:rsidRPr="003A1AA0">
        <w:rPr>
          <w:rFonts w:ascii="Times New Roman" w:eastAsia="宋体" w:hAnsi="Times New Roman" w:cs="Times New Roman"/>
          <w:sz w:val="24"/>
          <w:szCs w:val="24"/>
        </w:rPr>
        <w:t>/d</w:t>
      </w:r>
      <w:r w:rsidRPr="003A1AA0">
        <w:rPr>
          <w:rFonts w:ascii="Times New Roman" w:eastAsia="宋体" w:hAnsi="Times New Roman" w:cs="Times New Roman"/>
          <w:sz w:val="24"/>
          <w:szCs w:val="24"/>
        </w:rPr>
        <w:t>的渗滤液。由于污染物浓度高、处理难度大，处理费用居高不下，全国每年为此投入的处理费用甚为巨大。</w:t>
      </w:r>
    </w:p>
    <w:p w14:paraId="6C692D6E" w14:textId="3E7545B4" w:rsidR="003A1AA0" w:rsidRDefault="00DE1863" w:rsidP="00DE1863">
      <w:pPr>
        <w:spacing w:line="360" w:lineRule="auto"/>
        <w:ind w:firstLine="420"/>
        <w:rPr>
          <w:rFonts w:ascii="Times New Roman" w:eastAsia="宋体" w:hAnsi="Times New Roman" w:cs="Times New Roman"/>
          <w:sz w:val="24"/>
          <w:szCs w:val="24"/>
        </w:rPr>
      </w:pPr>
      <w:r w:rsidRPr="003A1AA0">
        <w:rPr>
          <w:rFonts w:ascii="Times New Roman" w:eastAsia="宋体" w:hAnsi="Times New Roman" w:cs="Times New Roman"/>
          <w:sz w:val="24"/>
          <w:szCs w:val="24"/>
        </w:rPr>
        <w:t>项目组从降低成本、促进渗滤液深度处理技术革新这一目标出发，构建了垃圾渗滤液高效净化处理技术体系，研发了</w:t>
      </w:r>
      <w:r w:rsidRPr="003A1AA0">
        <w:rPr>
          <w:rFonts w:ascii="Times New Roman" w:eastAsia="宋体" w:hAnsi="Times New Roman" w:cs="Times New Roman"/>
          <w:sz w:val="24"/>
          <w:szCs w:val="24"/>
        </w:rPr>
        <w:t>MO-A-A-O-O</w:t>
      </w:r>
      <w:r w:rsidRPr="003A1AA0">
        <w:rPr>
          <w:rFonts w:ascii="Times New Roman" w:eastAsia="宋体" w:hAnsi="Times New Roman" w:cs="Times New Roman"/>
          <w:sz w:val="24"/>
          <w:szCs w:val="24"/>
        </w:rPr>
        <w:t>与</w:t>
      </w:r>
      <w:r w:rsidRPr="003A1AA0">
        <w:rPr>
          <w:rFonts w:ascii="Times New Roman" w:eastAsia="宋体" w:hAnsi="Times New Roman" w:cs="Times New Roman"/>
          <w:sz w:val="24"/>
          <w:szCs w:val="24"/>
        </w:rPr>
        <w:t>A-</w:t>
      </w:r>
      <w:proofErr w:type="spellStart"/>
      <w:r w:rsidRPr="003A1AA0">
        <w:rPr>
          <w:rFonts w:ascii="Times New Roman" w:eastAsia="宋体" w:hAnsi="Times New Roman" w:cs="Times New Roman"/>
          <w:sz w:val="24"/>
          <w:szCs w:val="24"/>
        </w:rPr>
        <w:t>MO</w:t>
      </w:r>
      <w:r w:rsidRPr="003A1AA0">
        <w:rPr>
          <w:rFonts w:ascii="Times New Roman" w:eastAsia="宋体" w:hAnsi="Times New Roman" w:cs="Times New Roman"/>
          <w:sz w:val="24"/>
          <w:szCs w:val="24"/>
          <w:vertAlign w:val="superscript"/>
        </w:rPr>
        <w:t>4</w:t>
      </w:r>
      <w:proofErr w:type="spellEnd"/>
      <w:r w:rsidRPr="003A1AA0">
        <w:rPr>
          <w:rFonts w:ascii="Times New Roman" w:eastAsia="宋体" w:hAnsi="Times New Roman" w:cs="Times New Roman"/>
          <w:sz w:val="24"/>
          <w:szCs w:val="24"/>
        </w:rPr>
        <w:t>新型生化工艺技术，并形成能够与之配套使用即可使生化出水稳定达到纳管排放标准的多段内循环高级氧化技术，提出可避免因污泥掺烧而导致垃圾焚烧炉频繁结焦的污泥深度脱水</w:t>
      </w:r>
      <w:r w:rsidRPr="003A1AA0">
        <w:rPr>
          <w:rFonts w:ascii="Times New Roman" w:eastAsia="宋体" w:hAnsi="Times New Roman" w:cs="Times New Roman"/>
          <w:sz w:val="24"/>
          <w:szCs w:val="24"/>
        </w:rPr>
        <w:t>-</w:t>
      </w:r>
      <w:r w:rsidRPr="003A1AA0">
        <w:rPr>
          <w:rFonts w:ascii="Times New Roman" w:eastAsia="宋体" w:hAnsi="Times New Roman" w:cs="Times New Roman"/>
          <w:sz w:val="24"/>
          <w:szCs w:val="24"/>
        </w:rPr>
        <w:t>干燥</w:t>
      </w:r>
      <w:r w:rsidRPr="003A1AA0">
        <w:rPr>
          <w:rFonts w:ascii="Times New Roman" w:eastAsia="宋体" w:hAnsi="Times New Roman" w:cs="Times New Roman"/>
          <w:sz w:val="24"/>
          <w:szCs w:val="24"/>
        </w:rPr>
        <w:t>-</w:t>
      </w:r>
      <w:r w:rsidRPr="003A1AA0">
        <w:rPr>
          <w:rFonts w:ascii="Times New Roman" w:eastAsia="宋体" w:hAnsi="Times New Roman" w:cs="Times New Roman"/>
          <w:sz w:val="24"/>
          <w:szCs w:val="24"/>
        </w:rPr>
        <w:t>造粒处理技术，研制了适应于渗滤液处理的技术装备，研发了垃圾渗滤液膜分离浓缩液的减量化技术，并对工艺技术原理及作用机制进行了深入探究。项目组以国家科技支撑计划、国家自然科学基金等为依托，在垃圾渗滤液处理关键环节取得了重要的技术创新与突破</w:t>
      </w:r>
      <w:r w:rsidR="003A1AA0">
        <w:rPr>
          <w:rFonts w:ascii="Times New Roman" w:eastAsia="宋体" w:hAnsi="Times New Roman" w:cs="Times New Roman" w:hint="eastAsia"/>
          <w:sz w:val="24"/>
          <w:szCs w:val="24"/>
        </w:rPr>
        <w:t>，</w:t>
      </w:r>
      <w:r w:rsidR="003A1AA0" w:rsidRPr="003A1AA0">
        <w:rPr>
          <w:rFonts w:ascii="Times New Roman" w:eastAsia="宋体" w:hAnsi="Times New Roman" w:cs="Times New Roman"/>
          <w:sz w:val="24"/>
          <w:szCs w:val="24"/>
        </w:rPr>
        <w:t>获得授权发明专利</w:t>
      </w:r>
      <w:r w:rsidR="003A1AA0" w:rsidRPr="003A1AA0">
        <w:rPr>
          <w:rFonts w:ascii="Times New Roman" w:eastAsia="宋体" w:hAnsi="Times New Roman" w:cs="Times New Roman"/>
          <w:sz w:val="24"/>
          <w:szCs w:val="24"/>
        </w:rPr>
        <w:t>21</w:t>
      </w:r>
      <w:r w:rsidR="003A1AA0" w:rsidRPr="003A1AA0">
        <w:rPr>
          <w:rFonts w:ascii="Times New Roman" w:eastAsia="宋体" w:hAnsi="Times New Roman" w:cs="Times New Roman"/>
          <w:sz w:val="24"/>
          <w:szCs w:val="24"/>
        </w:rPr>
        <w:t>项，实用新型专利</w:t>
      </w:r>
      <w:r w:rsidR="003A1AA0" w:rsidRPr="003A1AA0">
        <w:rPr>
          <w:rFonts w:ascii="Times New Roman" w:eastAsia="宋体" w:hAnsi="Times New Roman" w:cs="Times New Roman"/>
          <w:sz w:val="24"/>
          <w:szCs w:val="24"/>
        </w:rPr>
        <w:t>5</w:t>
      </w:r>
      <w:r w:rsidR="003A1AA0" w:rsidRPr="003A1AA0">
        <w:rPr>
          <w:rFonts w:ascii="Times New Roman" w:eastAsia="宋体" w:hAnsi="Times New Roman" w:cs="Times New Roman"/>
          <w:sz w:val="24"/>
          <w:szCs w:val="24"/>
        </w:rPr>
        <w:t>项，参与标准编制</w:t>
      </w:r>
      <w:r w:rsidR="003A1AA0" w:rsidRPr="003A1AA0">
        <w:rPr>
          <w:rFonts w:ascii="Times New Roman" w:eastAsia="宋体" w:hAnsi="Times New Roman" w:cs="Times New Roman"/>
          <w:sz w:val="24"/>
          <w:szCs w:val="24"/>
        </w:rPr>
        <w:t>3</w:t>
      </w:r>
      <w:r w:rsidR="003A1AA0" w:rsidRPr="003A1AA0">
        <w:rPr>
          <w:rFonts w:ascii="Times New Roman" w:eastAsia="宋体" w:hAnsi="Times New Roman" w:cs="Times New Roman"/>
          <w:sz w:val="24"/>
          <w:szCs w:val="24"/>
        </w:rPr>
        <w:t>项，发表学术论文</w:t>
      </w:r>
      <w:r w:rsidR="003A1AA0">
        <w:rPr>
          <w:rFonts w:ascii="Times New Roman" w:eastAsia="宋体" w:hAnsi="Times New Roman" w:cs="Times New Roman"/>
          <w:sz w:val="24"/>
          <w:szCs w:val="24"/>
        </w:rPr>
        <w:t>100</w:t>
      </w:r>
      <w:r w:rsidR="003A1AA0" w:rsidRPr="003A1AA0">
        <w:rPr>
          <w:rFonts w:ascii="Times New Roman" w:eastAsia="宋体" w:hAnsi="Times New Roman" w:cs="Times New Roman"/>
          <w:sz w:val="24"/>
          <w:szCs w:val="24"/>
        </w:rPr>
        <w:t>余篇</w:t>
      </w:r>
      <w:r w:rsidR="003A1AA0">
        <w:rPr>
          <w:rFonts w:ascii="Times New Roman" w:eastAsia="宋体" w:hAnsi="Times New Roman" w:cs="Times New Roman" w:hint="eastAsia"/>
          <w:sz w:val="24"/>
          <w:szCs w:val="24"/>
        </w:rPr>
        <w:t>，</w:t>
      </w:r>
      <w:r w:rsidRPr="003A1AA0">
        <w:rPr>
          <w:rFonts w:ascii="Times New Roman" w:eastAsia="宋体" w:hAnsi="Times New Roman" w:cs="Times New Roman"/>
          <w:sz w:val="24"/>
          <w:szCs w:val="24"/>
        </w:rPr>
        <w:t>研究成果已被昆明金泽实业有限公司等行业内知名企业所采用，经济、社会及生态环境效益明显。</w:t>
      </w:r>
      <w:r w:rsidR="003A1AA0">
        <w:rPr>
          <w:rFonts w:ascii="Times New Roman" w:eastAsia="宋体" w:hAnsi="Times New Roman" w:cs="Times New Roman"/>
          <w:sz w:val="24"/>
          <w:szCs w:val="24"/>
        </w:rPr>
        <w:t xml:space="preserve"> </w:t>
      </w:r>
    </w:p>
    <w:p w14:paraId="7964CB92" w14:textId="7594EF7C" w:rsidR="00BF2399" w:rsidRPr="00BF2399" w:rsidRDefault="00BF2399" w:rsidP="00BF2399">
      <w:pPr>
        <w:spacing w:line="360" w:lineRule="auto"/>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三、</w:t>
      </w:r>
      <w:r w:rsidRPr="00BF2399">
        <w:rPr>
          <w:rFonts w:ascii="Times New Roman" w:eastAsia="黑体" w:hAnsi="Times New Roman" w:cs="Times New Roman" w:hint="eastAsia"/>
          <w:b/>
          <w:bCs/>
          <w:sz w:val="24"/>
          <w:szCs w:val="24"/>
        </w:rPr>
        <w:t>主要知识产权和标准规范</w:t>
      </w:r>
    </w:p>
    <w:p w14:paraId="2AE28651" w14:textId="0AC50354" w:rsidR="00BF2399" w:rsidRDefault="00BF2399" w:rsidP="00BF2399">
      <w:pPr>
        <w:spacing w:line="360" w:lineRule="auto"/>
        <w:rPr>
          <w:rFonts w:ascii="Times New Roman" w:eastAsia="黑体" w:hAnsi="Times New Roman" w:cs="Times New Roman"/>
          <w:sz w:val="24"/>
          <w:szCs w:val="24"/>
        </w:rPr>
      </w:pPr>
      <w:r w:rsidRPr="00BF2399">
        <w:rPr>
          <w:rFonts w:ascii="Times New Roman" w:eastAsia="黑体" w:hAnsi="Times New Roman" w:cs="Times New Roman" w:hint="eastAsia"/>
          <w:sz w:val="24"/>
          <w:szCs w:val="24"/>
        </w:rPr>
        <w:t>（</w:t>
      </w:r>
      <w:r w:rsidRPr="00BF2399">
        <w:rPr>
          <w:rFonts w:ascii="Times New Roman" w:eastAsia="黑体" w:hAnsi="Times New Roman" w:cs="Times New Roman" w:hint="eastAsia"/>
          <w:sz w:val="24"/>
          <w:szCs w:val="24"/>
        </w:rPr>
        <w:t>1</w:t>
      </w:r>
      <w:r w:rsidRPr="00BF2399">
        <w:rPr>
          <w:rFonts w:ascii="Times New Roman" w:eastAsia="黑体" w:hAnsi="Times New Roman" w:cs="Times New Roman" w:hint="eastAsia"/>
          <w:sz w:val="24"/>
          <w:szCs w:val="24"/>
        </w:rPr>
        <w:t>）专利、软件著作权等授权情况</w:t>
      </w:r>
    </w:p>
    <w:tbl>
      <w:tblPr>
        <w:tblW w:w="86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41"/>
        <w:gridCol w:w="1217"/>
        <w:gridCol w:w="626"/>
        <w:gridCol w:w="1106"/>
        <w:gridCol w:w="917"/>
        <w:gridCol w:w="1045"/>
        <w:gridCol w:w="901"/>
        <w:gridCol w:w="1275"/>
        <w:gridCol w:w="709"/>
      </w:tblGrid>
      <w:tr w:rsidR="00BF2399" w:rsidRPr="00BF2399" w14:paraId="1CF5A78C" w14:textId="77777777" w:rsidTr="00C0142A">
        <w:trPr>
          <w:trHeight w:val="680"/>
          <w:jc w:val="center"/>
        </w:trPr>
        <w:tc>
          <w:tcPr>
            <w:tcW w:w="841" w:type="dxa"/>
            <w:vAlign w:val="center"/>
          </w:tcPr>
          <w:p w14:paraId="4F47A904"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sz w:val="20"/>
                <w:szCs w:val="20"/>
              </w:rPr>
              <w:t>知识产权</w:t>
            </w:r>
            <w:r w:rsidRPr="00BF2399">
              <w:rPr>
                <w:rFonts w:ascii="宋体" w:eastAsia="宋体" w:hAnsi="宋体" w:cs="Times New Roman" w:hint="eastAsia"/>
                <w:sz w:val="20"/>
                <w:szCs w:val="20"/>
              </w:rPr>
              <w:t>（标准）</w:t>
            </w:r>
            <w:r w:rsidRPr="00BF2399">
              <w:rPr>
                <w:rFonts w:ascii="宋体" w:eastAsia="宋体" w:hAnsi="宋体" w:cs="Times New Roman"/>
                <w:sz w:val="20"/>
                <w:szCs w:val="20"/>
              </w:rPr>
              <w:t>类别</w:t>
            </w:r>
          </w:p>
        </w:tc>
        <w:tc>
          <w:tcPr>
            <w:tcW w:w="1217" w:type="dxa"/>
            <w:vAlign w:val="center"/>
          </w:tcPr>
          <w:p w14:paraId="0B2BE542"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知识产权（标准）具体</w:t>
            </w:r>
            <w:r w:rsidRPr="00BF2399">
              <w:rPr>
                <w:rFonts w:ascii="宋体" w:eastAsia="宋体" w:hAnsi="宋体" w:cs="Times New Roman"/>
                <w:sz w:val="20"/>
                <w:szCs w:val="20"/>
              </w:rPr>
              <w:t>名称</w:t>
            </w:r>
          </w:p>
        </w:tc>
        <w:tc>
          <w:tcPr>
            <w:tcW w:w="626" w:type="dxa"/>
            <w:vAlign w:val="center"/>
          </w:tcPr>
          <w:p w14:paraId="2E06D08C"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sz w:val="20"/>
                <w:szCs w:val="20"/>
              </w:rPr>
              <w:t>国</w:t>
            </w:r>
            <w:r w:rsidRPr="00BF2399">
              <w:rPr>
                <w:rFonts w:ascii="宋体" w:eastAsia="宋体" w:hAnsi="宋体" w:cs="Times New Roman" w:hint="eastAsia"/>
                <w:sz w:val="20"/>
                <w:szCs w:val="20"/>
              </w:rPr>
              <w:t>家</w:t>
            </w:r>
          </w:p>
          <w:p w14:paraId="567B4DD8"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sz w:val="20"/>
                <w:szCs w:val="20"/>
              </w:rPr>
              <w:t>（</w:t>
            </w:r>
            <w:r w:rsidRPr="00BF2399">
              <w:rPr>
                <w:rFonts w:ascii="宋体" w:eastAsia="宋体" w:hAnsi="宋体" w:cs="Times New Roman" w:hint="eastAsia"/>
                <w:sz w:val="20"/>
                <w:szCs w:val="20"/>
              </w:rPr>
              <w:t>地</w:t>
            </w:r>
            <w:r w:rsidRPr="00BF2399">
              <w:rPr>
                <w:rFonts w:ascii="宋体" w:eastAsia="宋体" w:hAnsi="宋体" w:cs="Times New Roman"/>
                <w:sz w:val="20"/>
                <w:szCs w:val="20"/>
              </w:rPr>
              <w:t>区）</w:t>
            </w:r>
          </w:p>
        </w:tc>
        <w:tc>
          <w:tcPr>
            <w:tcW w:w="1106" w:type="dxa"/>
            <w:vAlign w:val="center"/>
          </w:tcPr>
          <w:p w14:paraId="53664025"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授权号（标准编号）</w:t>
            </w:r>
          </w:p>
        </w:tc>
        <w:tc>
          <w:tcPr>
            <w:tcW w:w="917" w:type="dxa"/>
            <w:vAlign w:val="center"/>
          </w:tcPr>
          <w:p w14:paraId="14B79BC4"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授权（标准发布）日期</w:t>
            </w:r>
          </w:p>
        </w:tc>
        <w:tc>
          <w:tcPr>
            <w:tcW w:w="1045" w:type="dxa"/>
            <w:vAlign w:val="center"/>
          </w:tcPr>
          <w:p w14:paraId="62DF7D40"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证书编号（标准批准发布</w:t>
            </w:r>
            <w:r w:rsidRPr="00BF2399">
              <w:rPr>
                <w:rFonts w:ascii="宋体" w:eastAsia="宋体" w:hAnsi="宋体" w:cs="Times New Roman"/>
                <w:sz w:val="20"/>
                <w:szCs w:val="20"/>
              </w:rPr>
              <w:t>部门</w:t>
            </w:r>
            <w:r w:rsidRPr="00BF2399">
              <w:rPr>
                <w:rFonts w:ascii="宋体" w:eastAsia="宋体" w:hAnsi="宋体" w:cs="Times New Roman" w:hint="eastAsia"/>
                <w:sz w:val="20"/>
                <w:szCs w:val="20"/>
              </w:rPr>
              <w:t>）</w:t>
            </w:r>
          </w:p>
        </w:tc>
        <w:tc>
          <w:tcPr>
            <w:tcW w:w="901" w:type="dxa"/>
            <w:vAlign w:val="center"/>
          </w:tcPr>
          <w:p w14:paraId="32D4F24B"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权利人（标准起草单位）</w:t>
            </w:r>
          </w:p>
        </w:tc>
        <w:tc>
          <w:tcPr>
            <w:tcW w:w="1275" w:type="dxa"/>
            <w:vAlign w:val="center"/>
          </w:tcPr>
          <w:p w14:paraId="2E5FEC42"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发明人（标准起草人）</w:t>
            </w:r>
          </w:p>
        </w:tc>
        <w:tc>
          <w:tcPr>
            <w:tcW w:w="709" w:type="dxa"/>
            <w:vAlign w:val="center"/>
          </w:tcPr>
          <w:p w14:paraId="30F75E9E"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发明专利有效状态</w:t>
            </w:r>
          </w:p>
        </w:tc>
      </w:tr>
      <w:tr w:rsidR="00BF2399" w:rsidRPr="00BF2399" w14:paraId="7FE91EC7" w14:textId="77777777" w:rsidTr="00C0142A">
        <w:trPr>
          <w:trHeight w:val="1021"/>
          <w:jc w:val="center"/>
        </w:trPr>
        <w:tc>
          <w:tcPr>
            <w:tcW w:w="841" w:type="dxa"/>
            <w:vAlign w:val="center"/>
          </w:tcPr>
          <w:p w14:paraId="172958AA"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发明专利</w:t>
            </w:r>
          </w:p>
        </w:tc>
        <w:tc>
          <w:tcPr>
            <w:tcW w:w="1217" w:type="dxa"/>
            <w:vAlign w:val="center"/>
          </w:tcPr>
          <w:p w14:paraId="283B2B14" w14:textId="77777777" w:rsidR="00BF2399" w:rsidRPr="00BF2399" w:rsidRDefault="00BF2399" w:rsidP="00BF2399">
            <w:pPr>
              <w:autoSpaceDE w:val="0"/>
              <w:autoSpaceDN w:val="0"/>
              <w:adjustRightInd w:val="0"/>
              <w:spacing w:line="280" w:lineRule="exact"/>
              <w:jc w:val="left"/>
              <w:rPr>
                <w:rFonts w:ascii="宋体" w:eastAsia="宋体" w:hAnsi="宋体" w:cs="Times New Roman"/>
                <w:sz w:val="20"/>
                <w:szCs w:val="20"/>
              </w:rPr>
            </w:pPr>
            <w:r w:rsidRPr="00BF2399">
              <w:rPr>
                <w:rFonts w:ascii="宋体" w:eastAsia="宋体" w:hAnsi="宋体" w:cs="宋体" w:hint="eastAsia"/>
                <w:kern w:val="0"/>
                <w:sz w:val="20"/>
                <w:szCs w:val="20"/>
              </w:rPr>
              <w:t>一种垃圾渗滤液的处理方法</w:t>
            </w:r>
          </w:p>
        </w:tc>
        <w:tc>
          <w:tcPr>
            <w:tcW w:w="626" w:type="dxa"/>
            <w:vAlign w:val="center"/>
          </w:tcPr>
          <w:p w14:paraId="00F07663"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中国</w:t>
            </w:r>
          </w:p>
        </w:tc>
        <w:tc>
          <w:tcPr>
            <w:tcW w:w="1106" w:type="dxa"/>
            <w:vAlign w:val="center"/>
          </w:tcPr>
          <w:p w14:paraId="23FA5875"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proofErr w:type="spellStart"/>
            <w:r w:rsidRPr="00BF2399">
              <w:rPr>
                <w:rFonts w:ascii="宋体" w:eastAsia="宋体" w:hAnsi="宋体" w:cs="宋体"/>
                <w:kern w:val="0"/>
                <w:sz w:val="20"/>
                <w:szCs w:val="20"/>
              </w:rPr>
              <w:t>ZL201510434629.1</w:t>
            </w:r>
            <w:proofErr w:type="spellEnd"/>
          </w:p>
        </w:tc>
        <w:tc>
          <w:tcPr>
            <w:tcW w:w="917" w:type="dxa"/>
            <w:vAlign w:val="center"/>
          </w:tcPr>
          <w:p w14:paraId="56204597"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宋体" w:cs="宋体"/>
                <w:kern w:val="0"/>
                <w:sz w:val="20"/>
                <w:szCs w:val="20"/>
              </w:rPr>
              <w:t>2017-05-10</w:t>
            </w:r>
          </w:p>
        </w:tc>
        <w:tc>
          <w:tcPr>
            <w:tcW w:w="1045" w:type="dxa"/>
            <w:vAlign w:val="center"/>
          </w:tcPr>
          <w:p w14:paraId="2F1A82F7"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国家知识产权局</w:t>
            </w:r>
          </w:p>
        </w:tc>
        <w:tc>
          <w:tcPr>
            <w:tcW w:w="901" w:type="dxa"/>
            <w:vAlign w:val="center"/>
          </w:tcPr>
          <w:p w14:paraId="271F1C71"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昆明理工大学</w:t>
            </w:r>
          </w:p>
        </w:tc>
        <w:tc>
          <w:tcPr>
            <w:tcW w:w="1275" w:type="dxa"/>
            <w:vAlign w:val="center"/>
          </w:tcPr>
          <w:p w14:paraId="6F92E54D" w14:textId="77777777" w:rsidR="00BF2399" w:rsidRPr="00BF2399" w:rsidRDefault="00BF2399" w:rsidP="00BF2399">
            <w:pPr>
              <w:autoSpaceDE w:val="0"/>
              <w:autoSpaceDN w:val="0"/>
              <w:adjustRightInd w:val="0"/>
              <w:spacing w:line="280" w:lineRule="exact"/>
              <w:jc w:val="left"/>
              <w:rPr>
                <w:rFonts w:ascii="宋体" w:eastAsia="宋体" w:hAnsi="宋体" w:cs="Times New Roman"/>
                <w:sz w:val="20"/>
                <w:szCs w:val="20"/>
              </w:rPr>
            </w:pPr>
            <w:r w:rsidRPr="00BF2399">
              <w:rPr>
                <w:rFonts w:ascii="宋体" w:eastAsia="宋体" w:hAnsi="宋体" w:cs="宋体" w:hint="eastAsia"/>
                <w:kern w:val="0"/>
                <w:sz w:val="20"/>
                <w:szCs w:val="20"/>
              </w:rPr>
              <w:t>潘学军，杨本芹，杨金明，杨卉</w:t>
            </w:r>
          </w:p>
        </w:tc>
        <w:tc>
          <w:tcPr>
            <w:tcW w:w="709" w:type="dxa"/>
            <w:vAlign w:val="center"/>
          </w:tcPr>
          <w:p w14:paraId="7173BB66"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有效</w:t>
            </w:r>
          </w:p>
        </w:tc>
      </w:tr>
      <w:tr w:rsidR="00BF2399" w:rsidRPr="00BF2399" w14:paraId="7834D04B" w14:textId="77777777" w:rsidTr="00C0142A">
        <w:trPr>
          <w:trHeight w:val="1021"/>
          <w:jc w:val="center"/>
        </w:trPr>
        <w:tc>
          <w:tcPr>
            <w:tcW w:w="841" w:type="dxa"/>
            <w:vAlign w:val="center"/>
          </w:tcPr>
          <w:p w14:paraId="2D4EB9B2"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发明专利</w:t>
            </w:r>
          </w:p>
        </w:tc>
        <w:tc>
          <w:tcPr>
            <w:tcW w:w="1217" w:type="dxa"/>
            <w:vAlign w:val="center"/>
          </w:tcPr>
          <w:p w14:paraId="4036AFD1" w14:textId="77777777" w:rsidR="00BF2399" w:rsidRPr="00BF2399" w:rsidRDefault="00BF2399" w:rsidP="00BF2399">
            <w:pPr>
              <w:autoSpaceDE w:val="0"/>
              <w:autoSpaceDN w:val="0"/>
              <w:adjustRightInd w:val="0"/>
              <w:spacing w:line="280" w:lineRule="exact"/>
              <w:jc w:val="left"/>
              <w:rPr>
                <w:rFonts w:ascii="宋体" w:eastAsia="宋体" w:hAnsi="宋体" w:cs="Times New Roman"/>
                <w:sz w:val="20"/>
                <w:szCs w:val="20"/>
              </w:rPr>
            </w:pPr>
            <w:r w:rsidRPr="00BF2399">
              <w:rPr>
                <w:rFonts w:ascii="宋体" w:eastAsia="宋体" w:hAnsi="宋体" w:cs="宋体" w:hint="eastAsia"/>
                <w:kern w:val="0"/>
                <w:sz w:val="20"/>
                <w:szCs w:val="20"/>
              </w:rPr>
              <w:t>一种滚筒式生物蒸发装置</w:t>
            </w:r>
          </w:p>
        </w:tc>
        <w:tc>
          <w:tcPr>
            <w:tcW w:w="626" w:type="dxa"/>
            <w:vAlign w:val="center"/>
          </w:tcPr>
          <w:p w14:paraId="0D03A9B7" w14:textId="77777777" w:rsidR="00BF2399" w:rsidRPr="00BF2399" w:rsidRDefault="00BF2399" w:rsidP="00BF2399">
            <w:pPr>
              <w:autoSpaceDE w:val="0"/>
              <w:autoSpaceDN w:val="0"/>
              <w:adjustRightInd w:val="0"/>
              <w:spacing w:line="280" w:lineRule="exact"/>
              <w:jc w:val="center"/>
              <w:rPr>
                <w:rFonts w:ascii="宋体" w:eastAsia="宋体" w:hAnsi="宋体" w:cs="宋体"/>
                <w:kern w:val="0"/>
                <w:sz w:val="20"/>
                <w:szCs w:val="20"/>
              </w:rPr>
            </w:pPr>
            <w:r w:rsidRPr="00BF2399">
              <w:rPr>
                <w:rFonts w:ascii="宋体" w:eastAsia="宋体" w:hAnsi="宋体" w:cs="宋体" w:hint="eastAsia"/>
                <w:kern w:val="0"/>
                <w:sz w:val="20"/>
                <w:szCs w:val="20"/>
              </w:rPr>
              <w:t>中国</w:t>
            </w:r>
          </w:p>
        </w:tc>
        <w:tc>
          <w:tcPr>
            <w:tcW w:w="1106" w:type="dxa"/>
            <w:vAlign w:val="center"/>
          </w:tcPr>
          <w:p w14:paraId="60927B37" w14:textId="77777777" w:rsidR="00BF2399" w:rsidRPr="00BF2399" w:rsidRDefault="00BF2399" w:rsidP="00BF2399">
            <w:pPr>
              <w:autoSpaceDE w:val="0"/>
              <w:autoSpaceDN w:val="0"/>
              <w:adjustRightInd w:val="0"/>
              <w:spacing w:line="280" w:lineRule="exact"/>
              <w:jc w:val="center"/>
              <w:rPr>
                <w:rFonts w:ascii="宋体" w:eastAsia="宋体" w:hAnsi="宋体" w:cs="宋体"/>
                <w:kern w:val="0"/>
                <w:sz w:val="20"/>
                <w:szCs w:val="20"/>
              </w:rPr>
            </w:pPr>
            <w:proofErr w:type="spellStart"/>
            <w:r w:rsidRPr="00BF2399">
              <w:rPr>
                <w:rFonts w:ascii="宋体" w:eastAsia="宋体" w:hAnsi="宋体" w:cs="宋体"/>
                <w:kern w:val="0"/>
                <w:sz w:val="20"/>
                <w:szCs w:val="20"/>
              </w:rPr>
              <w:t>ZL201510944481.6</w:t>
            </w:r>
            <w:proofErr w:type="spellEnd"/>
          </w:p>
        </w:tc>
        <w:tc>
          <w:tcPr>
            <w:tcW w:w="917" w:type="dxa"/>
            <w:vAlign w:val="center"/>
          </w:tcPr>
          <w:p w14:paraId="6E8DCD7C"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sz w:val="20"/>
                <w:szCs w:val="20"/>
              </w:rPr>
              <w:t>2018-03-06</w:t>
            </w:r>
          </w:p>
        </w:tc>
        <w:tc>
          <w:tcPr>
            <w:tcW w:w="1045" w:type="dxa"/>
            <w:vAlign w:val="center"/>
          </w:tcPr>
          <w:p w14:paraId="51110C73"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国家知识产权局</w:t>
            </w:r>
          </w:p>
        </w:tc>
        <w:tc>
          <w:tcPr>
            <w:tcW w:w="901" w:type="dxa"/>
            <w:vAlign w:val="center"/>
          </w:tcPr>
          <w:p w14:paraId="1617821A"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昆明理工大学</w:t>
            </w:r>
          </w:p>
        </w:tc>
        <w:tc>
          <w:tcPr>
            <w:tcW w:w="1275" w:type="dxa"/>
            <w:vAlign w:val="center"/>
          </w:tcPr>
          <w:p w14:paraId="1EE6EF9F" w14:textId="77777777" w:rsidR="00BF2399" w:rsidRPr="00BF2399" w:rsidRDefault="00BF2399" w:rsidP="00BF2399">
            <w:pPr>
              <w:spacing w:line="280" w:lineRule="exact"/>
              <w:jc w:val="left"/>
              <w:rPr>
                <w:rFonts w:ascii="宋体" w:eastAsia="宋体" w:hAnsi="宋体" w:cs="Times New Roman"/>
                <w:sz w:val="20"/>
                <w:szCs w:val="20"/>
              </w:rPr>
            </w:pPr>
            <w:r w:rsidRPr="00BF2399">
              <w:rPr>
                <w:rFonts w:ascii="宋体" w:eastAsia="宋体" w:hAnsi="宋体" w:cs="宋体" w:hint="eastAsia"/>
                <w:kern w:val="0"/>
                <w:sz w:val="20"/>
                <w:szCs w:val="20"/>
              </w:rPr>
              <w:t>潘学军，杨本芹，杨金明，杨卉</w:t>
            </w:r>
          </w:p>
        </w:tc>
        <w:tc>
          <w:tcPr>
            <w:tcW w:w="709" w:type="dxa"/>
            <w:vAlign w:val="center"/>
          </w:tcPr>
          <w:p w14:paraId="1C8367E0"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有效</w:t>
            </w:r>
          </w:p>
        </w:tc>
      </w:tr>
      <w:tr w:rsidR="00BF2399" w:rsidRPr="00BF2399" w14:paraId="548B06DB" w14:textId="77777777" w:rsidTr="00C0142A">
        <w:trPr>
          <w:trHeight w:val="416"/>
          <w:jc w:val="center"/>
        </w:trPr>
        <w:tc>
          <w:tcPr>
            <w:tcW w:w="841" w:type="dxa"/>
            <w:vAlign w:val="center"/>
          </w:tcPr>
          <w:p w14:paraId="1D27B7DF"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发明专利</w:t>
            </w:r>
          </w:p>
        </w:tc>
        <w:tc>
          <w:tcPr>
            <w:tcW w:w="1217" w:type="dxa"/>
            <w:vAlign w:val="center"/>
          </w:tcPr>
          <w:p w14:paraId="17C5ABC6" w14:textId="77777777" w:rsidR="00BF2399" w:rsidRPr="00BF2399" w:rsidRDefault="00BF2399" w:rsidP="00BF2399">
            <w:pPr>
              <w:autoSpaceDE w:val="0"/>
              <w:autoSpaceDN w:val="0"/>
              <w:adjustRightInd w:val="0"/>
              <w:spacing w:line="280" w:lineRule="exact"/>
              <w:jc w:val="left"/>
              <w:rPr>
                <w:rFonts w:ascii="宋体" w:eastAsia="宋体" w:hAnsi="宋体" w:cs="Times New Roman"/>
                <w:sz w:val="20"/>
                <w:szCs w:val="20"/>
              </w:rPr>
            </w:pPr>
            <w:r w:rsidRPr="00BF2399">
              <w:rPr>
                <w:rFonts w:ascii="宋体" w:eastAsia="宋体" w:hAnsi="宋体" w:cs="Times New Roman" w:hint="eastAsia"/>
                <w:sz w:val="20"/>
                <w:szCs w:val="20"/>
              </w:rPr>
              <w:t>填埋场渗滤液生物处理</w:t>
            </w:r>
            <w:r w:rsidRPr="00BF2399">
              <w:rPr>
                <w:rFonts w:ascii="宋体" w:eastAsia="宋体" w:hAnsi="宋体" w:cs="Times New Roman" w:hint="eastAsia"/>
                <w:sz w:val="20"/>
                <w:szCs w:val="20"/>
              </w:rPr>
              <w:lastRenderedPageBreak/>
              <w:t>尾水的深度处理反应器及方法</w:t>
            </w:r>
          </w:p>
        </w:tc>
        <w:tc>
          <w:tcPr>
            <w:tcW w:w="626" w:type="dxa"/>
            <w:vAlign w:val="center"/>
          </w:tcPr>
          <w:p w14:paraId="155B8288"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lastRenderedPageBreak/>
              <w:t>中国</w:t>
            </w:r>
          </w:p>
        </w:tc>
        <w:tc>
          <w:tcPr>
            <w:tcW w:w="1106" w:type="dxa"/>
            <w:vAlign w:val="center"/>
          </w:tcPr>
          <w:p w14:paraId="72AB4656"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proofErr w:type="spellStart"/>
            <w:r w:rsidRPr="00BF2399">
              <w:rPr>
                <w:rFonts w:ascii="宋体" w:eastAsia="宋体" w:hAnsi="宋体" w:cs="Times New Roman"/>
                <w:sz w:val="20"/>
                <w:szCs w:val="20"/>
              </w:rPr>
              <w:t>ZL200910045042.6</w:t>
            </w:r>
            <w:proofErr w:type="spellEnd"/>
          </w:p>
        </w:tc>
        <w:tc>
          <w:tcPr>
            <w:tcW w:w="917" w:type="dxa"/>
            <w:vAlign w:val="center"/>
          </w:tcPr>
          <w:p w14:paraId="2FB65485"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2</w:t>
            </w:r>
            <w:r w:rsidRPr="00BF2399">
              <w:rPr>
                <w:rFonts w:ascii="宋体" w:eastAsia="宋体" w:hAnsi="宋体" w:cs="Times New Roman"/>
                <w:sz w:val="20"/>
                <w:szCs w:val="20"/>
              </w:rPr>
              <w:t>010-12-29</w:t>
            </w:r>
          </w:p>
        </w:tc>
        <w:tc>
          <w:tcPr>
            <w:tcW w:w="1045" w:type="dxa"/>
            <w:vAlign w:val="center"/>
          </w:tcPr>
          <w:p w14:paraId="00D52ECA"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国家知识产权局</w:t>
            </w:r>
          </w:p>
        </w:tc>
        <w:tc>
          <w:tcPr>
            <w:tcW w:w="901" w:type="dxa"/>
            <w:vAlign w:val="center"/>
          </w:tcPr>
          <w:p w14:paraId="0D709EE7"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上海交通大学</w:t>
            </w:r>
          </w:p>
        </w:tc>
        <w:tc>
          <w:tcPr>
            <w:tcW w:w="1275" w:type="dxa"/>
            <w:vAlign w:val="center"/>
          </w:tcPr>
          <w:p w14:paraId="348CBB24" w14:textId="77777777" w:rsidR="00BF2399" w:rsidRPr="00BF2399" w:rsidRDefault="00BF2399" w:rsidP="00BF2399">
            <w:pPr>
              <w:spacing w:line="280" w:lineRule="exact"/>
              <w:jc w:val="left"/>
              <w:rPr>
                <w:rFonts w:ascii="宋体" w:eastAsia="宋体" w:hAnsi="宋体" w:cs="Times New Roman"/>
                <w:sz w:val="20"/>
                <w:szCs w:val="20"/>
              </w:rPr>
            </w:pPr>
            <w:r w:rsidRPr="00BF2399">
              <w:rPr>
                <w:rFonts w:ascii="宋体" w:eastAsia="宋体" w:hAnsi="宋体" w:cs="Times New Roman" w:hint="eastAsia"/>
                <w:sz w:val="20"/>
                <w:szCs w:val="20"/>
              </w:rPr>
              <w:t>楼紫阳，赵由才，朱南</w:t>
            </w:r>
            <w:r w:rsidRPr="00BF2399">
              <w:rPr>
                <w:rFonts w:ascii="宋体" w:eastAsia="宋体" w:hAnsi="宋体" w:cs="Times New Roman" w:hint="eastAsia"/>
                <w:sz w:val="20"/>
                <w:szCs w:val="20"/>
              </w:rPr>
              <w:lastRenderedPageBreak/>
              <w:t>文，宋玉，宋立言</w:t>
            </w:r>
          </w:p>
        </w:tc>
        <w:tc>
          <w:tcPr>
            <w:tcW w:w="709" w:type="dxa"/>
            <w:vAlign w:val="center"/>
          </w:tcPr>
          <w:p w14:paraId="15F43467"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lastRenderedPageBreak/>
              <w:t>有效</w:t>
            </w:r>
          </w:p>
        </w:tc>
      </w:tr>
      <w:tr w:rsidR="00BF2399" w:rsidRPr="00BF2399" w14:paraId="2C645E5D" w14:textId="77777777" w:rsidTr="00C0142A">
        <w:trPr>
          <w:trHeight w:val="274"/>
          <w:jc w:val="center"/>
        </w:trPr>
        <w:tc>
          <w:tcPr>
            <w:tcW w:w="841" w:type="dxa"/>
            <w:vAlign w:val="center"/>
          </w:tcPr>
          <w:p w14:paraId="7492E0ED"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发明专利</w:t>
            </w:r>
          </w:p>
        </w:tc>
        <w:tc>
          <w:tcPr>
            <w:tcW w:w="1217" w:type="dxa"/>
            <w:vAlign w:val="center"/>
          </w:tcPr>
          <w:p w14:paraId="41CBD2B1" w14:textId="77777777" w:rsidR="00BF2399" w:rsidRPr="00BF2399" w:rsidRDefault="00BF2399" w:rsidP="00BF2399">
            <w:pPr>
              <w:spacing w:line="280" w:lineRule="exact"/>
              <w:jc w:val="left"/>
              <w:rPr>
                <w:rFonts w:ascii="宋体" w:eastAsia="宋体" w:hAnsi="宋体" w:cs="Times New Roman"/>
                <w:sz w:val="20"/>
                <w:szCs w:val="20"/>
              </w:rPr>
            </w:pPr>
            <w:r w:rsidRPr="00BF2399">
              <w:rPr>
                <w:rFonts w:ascii="宋体" w:eastAsia="宋体" w:hAnsi="宋体" w:cs="Times New Roman" w:hint="eastAsia"/>
                <w:sz w:val="20"/>
                <w:szCs w:val="20"/>
              </w:rPr>
              <w:t>零污泥排放的填埋场渗滤液处理方法</w:t>
            </w:r>
          </w:p>
        </w:tc>
        <w:tc>
          <w:tcPr>
            <w:tcW w:w="626" w:type="dxa"/>
            <w:vAlign w:val="center"/>
          </w:tcPr>
          <w:p w14:paraId="435EAE09"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中国</w:t>
            </w:r>
          </w:p>
        </w:tc>
        <w:tc>
          <w:tcPr>
            <w:tcW w:w="1106" w:type="dxa"/>
            <w:vAlign w:val="center"/>
          </w:tcPr>
          <w:p w14:paraId="22477207"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proofErr w:type="spellStart"/>
            <w:r w:rsidRPr="00BF2399">
              <w:rPr>
                <w:rFonts w:ascii="宋体" w:eastAsia="宋体" w:hAnsi="宋体" w:cs="宋体"/>
                <w:kern w:val="0"/>
                <w:sz w:val="20"/>
                <w:szCs w:val="20"/>
              </w:rPr>
              <w:t>ZL201010245603.X</w:t>
            </w:r>
            <w:proofErr w:type="spellEnd"/>
          </w:p>
        </w:tc>
        <w:tc>
          <w:tcPr>
            <w:tcW w:w="917" w:type="dxa"/>
            <w:vAlign w:val="center"/>
          </w:tcPr>
          <w:p w14:paraId="29EE3975"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宋体" w:cs="宋体"/>
                <w:kern w:val="0"/>
                <w:sz w:val="20"/>
                <w:szCs w:val="20"/>
              </w:rPr>
              <w:t>2011-11-16</w:t>
            </w:r>
          </w:p>
        </w:tc>
        <w:tc>
          <w:tcPr>
            <w:tcW w:w="1045" w:type="dxa"/>
            <w:vAlign w:val="center"/>
          </w:tcPr>
          <w:p w14:paraId="331EF8D9"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国家知识产权局</w:t>
            </w:r>
          </w:p>
        </w:tc>
        <w:tc>
          <w:tcPr>
            <w:tcW w:w="901" w:type="dxa"/>
            <w:vAlign w:val="center"/>
          </w:tcPr>
          <w:p w14:paraId="463D7147"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上海交通大学</w:t>
            </w:r>
          </w:p>
        </w:tc>
        <w:tc>
          <w:tcPr>
            <w:tcW w:w="1275" w:type="dxa"/>
            <w:vAlign w:val="center"/>
          </w:tcPr>
          <w:p w14:paraId="3E2F7F78" w14:textId="77777777" w:rsidR="00BF2399" w:rsidRPr="00BF2399" w:rsidRDefault="00BF2399" w:rsidP="00BF2399">
            <w:pPr>
              <w:spacing w:line="280" w:lineRule="exact"/>
              <w:jc w:val="left"/>
              <w:rPr>
                <w:rFonts w:ascii="宋体" w:eastAsia="宋体" w:hAnsi="宋体" w:cs="Times New Roman"/>
                <w:sz w:val="20"/>
                <w:szCs w:val="20"/>
              </w:rPr>
            </w:pPr>
            <w:r w:rsidRPr="00BF2399">
              <w:rPr>
                <w:rFonts w:ascii="宋体" w:eastAsia="宋体" w:hAnsi="宋体" w:cs="Times New Roman" w:hint="eastAsia"/>
                <w:sz w:val="20"/>
                <w:szCs w:val="20"/>
              </w:rPr>
              <w:t>楼紫阳，宋玉，朱南文，赵由才，袁海平</w:t>
            </w:r>
          </w:p>
        </w:tc>
        <w:tc>
          <w:tcPr>
            <w:tcW w:w="709" w:type="dxa"/>
            <w:vAlign w:val="center"/>
          </w:tcPr>
          <w:p w14:paraId="3F39EDCB"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有效</w:t>
            </w:r>
          </w:p>
        </w:tc>
      </w:tr>
      <w:tr w:rsidR="00BF2399" w:rsidRPr="00BF2399" w14:paraId="40212D7F" w14:textId="77777777" w:rsidTr="00C0142A">
        <w:trPr>
          <w:trHeight w:val="1021"/>
          <w:jc w:val="center"/>
        </w:trPr>
        <w:tc>
          <w:tcPr>
            <w:tcW w:w="841" w:type="dxa"/>
            <w:vAlign w:val="center"/>
          </w:tcPr>
          <w:p w14:paraId="2184D28E"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发明专利</w:t>
            </w:r>
          </w:p>
        </w:tc>
        <w:tc>
          <w:tcPr>
            <w:tcW w:w="1217" w:type="dxa"/>
            <w:vAlign w:val="center"/>
          </w:tcPr>
          <w:p w14:paraId="7F8E50F9" w14:textId="77777777" w:rsidR="00BF2399" w:rsidRPr="00BF2399" w:rsidRDefault="00BF2399" w:rsidP="00BF2399">
            <w:pPr>
              <w:spacing w:line="280" w:lineRule="exact"/>
              <w:jc w:val="left"/>
              <w:rPr>
                <w:rFonts w:ascii="宋体" w:eastAsia="宋体" w:hAnsi="宋体" w:cs="Times New Roman"/>
                <w:sz w:val="20"/>
                <w:szCs w:val="20"/>
              </w:rPr>
            </w:pPr>
            <w:r w:rsidRPr="00BF2399">
              <w:rPr>
                <w:rFonts w:ascii="宋体" w:eastAsia="宋体" w:hAnsi="宋体" w:cs="宋体" w:hint="eastAsia"/>
                <w:kern w:val="0"/>
                <w:sz w:val="20"/>
                <w:szCs w:val="20"/>
              </w:rPr>
              <w:t>一种污泥高效旋流除砂装置</w:t>
            </w:r>
          </w:p>
        </w:tc>
        <w:tc>
          <w:tcPr>
            <w:tcW w:w="626" w:type="dxa"/>
            <w:vAlign w:val="center"/>
          </w:tcPr>
          <w:p w14:paraId="11C553ED"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中国</w:t>
            </w:r>
          </w:p>
        </w:tc>
        <w:tc>
          <w:tcPr>
            <w:tcW w:w="1106" w:type="dxa"/>
            <w:vAlign w:val="center"/>
          </w:tcPr>
          <w:p w14:paraId="5A315B20"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proofErr w:type="spellStart"/>
            <w:r w:rsidRPr="00BF2399">
              <w:rPr>
                <w:rFonts w:ascii="宋体" w:eastAsia="宋体" w:hAnsi="宋体" w:cs="Times New Roman"/>
                <w:sz w:val="20"/>
                <w:szCs w:val="20"/>
              </w:rPr>
              <w:t>ZL201110197346.1</w:t>
            </w:r>
            <w:proofErr w:type="spellEnd"/>
          </w:p>
        </w:tc>
        <w:tc>
          <w:tcPr>
            <w:tcW w:w="917" w:type="dxa"/>
            <w:vAlign w:val="center"/>
          </w:tcPr>
          <w:p w14:paraId="3281C506"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2</w:t>
            </w:r>
            <w:r w:rsidRPr="00BF2399">
              <w:rPr>
                <w:rFonts w:ascii="宋体" w:eastAsia="宋体" w:hAnsi="宋体" w:cs="Times New Roman"/>
                <w:sz w:val="20"/>
                <w:szCs w:val="20"/>
              </w:rPr>
              <w:t>013-7-17</w:t>
            </w:r>
          </w:p>
        </w:tc>
        <w:tc>
          <w:tcPr>
            <w:tcW w:w="1045" w:type="dxa"/>
            <w:vAlign w:val="center"/>
          </w:tcPr>
          <w:p w14:paraId="37704E52"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国家知识产权局</w:t>
            </w:r>
          </w:p>
        </w:tc>
        <w:tc>
          <w:tcPr>
            <w:tcW w:w="901" w:type="dxa"/>
            <w:vAlign w:val="center"/>
          </w:tcPr>
          <w:p w14:paraId="6A798324"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上海交通大学</w:t>
            </w:r>
          </w:p>
        </w:tc>
        <w:tc>
          <w:tcPr>
            <w:tcW w:w="1275" w:type="dxa"/>
            <w:vAlign w:val="center"/>
          </w:tcPr>
          <w:p w14:paraId="52A8F6BC" w14:textId="77777777" w:rsidR="00BF2399" w:rsidRPr="00BF2399" w:rsidRDefault="00BF2399" w:rsidP="00BF2399">
            <w:pPr>
              <w:autoSpaceDE w:val="0"/>
              <w:autoSpaceDN w:val="0"/>
              <w:adjustRightInd w:val="0"/>
              <w:spacing w:line="280" w:lineRule="exact"/>
              <w:jc w:val="left"/>
              <w:rPr>
                <w:rFonts w:ascii="宋体" w:eastAsia="宋体" w:hAnsi="宋体" w:cs="Times New Roman"/>
                <w:sz w:val="20"/>
                <w:szCs w:val="20"/>
              </w:rPr>
            </w:pPr>
            <w:r w:rsidRPr="00BF2399">
              <w:rPr>
                <w:rFonts w:ascii="宋体" w:eastAsia="宋体" w:hAnsi="宋体" w:cs="Times New Roman" w:hint="eastAsia"/>
                <w:sz w:val="20"/>
                <w:szCs w:val="20"/>
              </w:rPr>
              <w:t>朱南文，袁海平，徐剑波，叶彩虹，寿宗奇，谷麟，聂俊英</w:t>
            </w:r>
          </w:p>
        </w:tc>
        <w:tc>
          <w:tcPr>
            <w:tcW w:w="709" w:type="dxa"/>
            <w:vAlign w:val="center"/>
          </w:tcPr>
          <w:p w14:paraId="370E7166"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有效</w:t>
            </w:r>
          </w:p>
        </w:tc>
      </w:tr>
      <w:tr w:rsidR="00BF2399" w:rsidRPr="00BF2399" w14:paraId="67432E90" w14:textId="77777777" w:rsidTr="00C0142A">
        <w:trPr>
          <w:trHeight w:val="1021"/>
          <w:jc w:val="center"/>
        </w:trPr>
        <w:tc>
          <w:tcPr>
            <w:tcW w:w="841" w:type="dxa"/>
            <w:vAlign w:val="center"/>
          </w:tcPr>
          <w:p w14:paraId="53DB3A00"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发明专利</w:t>
            </w:r>
          </w:p>
        </w:tc>
        <w:tc>
          <w:tcPr>
            <w:tcW w:w="1217" w:type="dxa"/>
            <w:vAlign w:val="center"/>
          </w:tcPr>
          <w:p w14:paraId="1C4CFC2D" w14:textId="77777777" w:rsidR="00BF2399" w:rsidRPr="00BF2399" w:rsidRDefault="00BF2399" w:rsidP="00BF2399">
            <w:pPr>
              <w:widowControl/>
              <w:spacing w:line="280" w:lineRule="exact"/>
              <w:jc w:val="left"/>
              <w:rPr>
                <w:rFonts w:ascii="宋体" w:eastAsia="宋体" w:hAnsi="宋体" w:cs="Times New Roman"/>
                <w:color w:val="000000"/>
                <w:kern w:val="0"/>
                <w:sz w:val="20"/>
                <w:szCs w:val="20"/>
              </w:rPr>
            </w:pPr>
            <w:r w:rsidRPr="00BF2399">
              <w:rPr>
                <w:rFonts w:ascii="宋体" w:eastAsia="宋体" w:hAnsi="宋体" w:cs="Times New Roman" w:hint="eastAsia"/>
                <w:color w:val="000000"/>
                <w:kern w:val="0"/>
                <w:sz w:val="20"/>
                <w:szCs w:val="20"/>
              </w:rPr>
              <w:t>污泥稳定化电化学处理方法</w:t>
            </w:r>
          </w:p>
        </w:tc>
        <w:tc>
          <w:tcPr>
            <w:tcW w:w="626" w:type="dxa"/>
            <w:vAlign w:val="center"/>
          </w:tcPr>
          <w:p w14:paraId="50730C95"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中国</w:t>
            </w:r>
          </w:p>
        </w:tc>
        <w:tc>
          <w:tcPr>
            <w:tcW w:w="1106" w:type="dxa"/>
            <w:vAlign w:val="center"/>
          </w:tcPr>
          <w:p w14:paraId="68B69FD8" w14:textId="77777777" w:rsidR="00BF2399" w:rsidRPr="00BF2399" w:rsidRDefault="00BF2399" w:rsidP="00BF2399">
            <w:pPr>
              <w:spacing w:line="280" w:lineRule="exact"/>
              <w:jc w:val="center"/>
              <w:rPr>
                <w:rFonts w:ascii="宋体" w:eastAsia="宋体" w:hAnsi="宋体" w:cs="Times New Roman"/>
                <w:sz w:val="20"/>
                <w:szCs w:val="20"/>
              </w:rPr>
            </w:pPr>
            <w:proofErr w:type="spellStart"/>
            <w:r w:rsidRPr="00BF2399">
              <w:rPr>
                <w:rFonts w:ascii="宋体" w:eastAsia="宋体" w:hAnsi="宋体" w:cs="Times New Roman"/>
                <w:sz w:val="20"/>
                <w:szCs w:val="20"/>
              </w:rPr>
              <w:t>ZL200410084745.7</w:t>
            </w:r>
            <w:proofErr w:type="spellEnd"/>
          </w:p>
        </w:tc>
        <w:tc>
          <w:tcPr>
            <w:tcW w:w="917" w:type="dxa"/>
            <w:vAlign w:val="center"/>
          </w:tcPr>
          <w:p w14:paraId="411F1B01"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2</w:t>
            </w:r>
            <w:r w:rsidRPr="00BF2399">
              <w:rPr>
                <w:rFonts w:ascii="宋体" w:eastAsia="宋体" w:hAnsi="宋体" w:cs="Times New Roman"/>
                <w:sz w:val="20"/>
                <w:szCs w:val="20"/>
              </w:rPr>
              <w:t>007-8-22</w:t>
            </w:r>
          </w:p>
        </w:tc>
        <w:tc>
          <w:tcPr>
            <w:tcW w:w="1045" w:type="dxa"/>
            <w:vAlign w:val="center"/>
          </w:tcPr>
          <w:p w14:paraId="615BC0AA"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国家知识产权局</w:t>
            </w:r>
          </w:p>
        </w:tc>
        <w:tc>
          <w:tcPr>
            <w:tcW w:w="901" w:type="dxa"/>
            <w:vAlign w:val="center"/>
          </w:tcPr>
          <w:p w14:paraId="17FB28A8"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上海交通大学</w:t>
            </w:r>
          </w:p>
        </w:tc>
        <w:tc>
          <w:tcPr>
            <w:tcW w:w="1275" w:type="dxa"/>
            <w:vAlign w:val="center"/>
          </w:tcPr>
          <w:p w14:paraId="195361EA" w14:textId="77777777" w:rsidR="00BF2399" w:rsidRPr="00BF2399" w:rsidRDefault="00BF2399" w:rsidP="00BF2399">
            <w:pPr>
              <w:spacing w:line="280" w:lineRule="exact"/>
              <w:jc w:val="left"/>
              <w:rPr>
                <w:rFonts w:ascii="宋体" w:eastAsia="宋体" w:hAnsi="宋体" w:cs="Times New Roman"/>
                <w:sz w:val="20"/>
                <w:szCs w:val="20"/>
              </w:rPr>
            </w:pPr>
            <w:r w:rsidRPr="00BF2399">
              <w:rPr>
                <w:rFonts w:ascii="宋体" w:eastAsia="宋体" w:hAnsi="宋体" w:cs="Times New Roman" w:hint="eastAsia"/>
                <w:sz w:val="20"/>
                <w:szCs w:val="20"/>
              </w:rPr>
              <w:t>朱南文，刘冬，陈娇，贾金平，沈佳麟，黄伟红</w:t>
            </w:r>
          </w:p>
        </w:tc>
        <w:tc>
          <w:tcPr>
            <w:tcW w:w="709" w:type="dxa"/>
            <w:vAlign w:val="center"/>
          </w:tcPr>
          <w:p w14:paraId="2EE02048"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有效</w:t>
            </w:r>
          </w:p>
        </w:tc>
      </w:tr>
      <w:tr w:rsidR="00BF2399" w:rsidRPr="00BF2399" w14:paraId="5F6285E9" w14:textId="77777777" w:rsidTr="00C0142A">
        <w:trPr>
          <w:trHeight w:val="1021"/>
          <w:jc w:val="center"/>
        </w:trPr>
        <w:tc>
          <w:tcPr>
            <w:tcW w:w="841" w:type="dxa"/>
            <w:vAlign w:val="center"/>
          </w:tcPr>
          <w:p w14:paraId="175E444C"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发明专利</w:t>
            </w:r>
          </w:p>
        </w:tc>
        <w:tc>
          <w:tcPr>
            <w:tcW w:w="1217" w:type="dxa"/>
            <w:vAlign w:val="center"/>
          </w:tcPr>
          <w:p w14:paraId="166EE65D" w14:textId="77777777" w:rsidR="00BF2399" w:rsidRPr="00BF2399" w:rsidRDefault="00BF2399" w:rsidP="00BF2399">
            <w:pPr>
              <w:autoSpaceDE w:val="0"/>
              <w:autoSpaceDN w:val="0"/>
              <w:adjustRightInd w:val="0"/>
              <w:spacing w:line="280" w:lineRule="exact"/>
              <w:jc w:val="left"/>
              <w:rPr>
                <w:rFonts w:ascii="宋体" w:eastAsia="宋体" w:hAnsi="Times New Roman" w:cs="宋体"/>
                <w:kern w:val="0"/>
                <w:sz w:val="20"/>
                <w:szCs w:val="20"/>
              </w:rPr>
            </w:pPr>
            <w:r w:rsidRPr="00BF2399">
              <w:rPr>
                <w:rFonts w:ascii="宋体" w:eastAsia="宋体" w:hAnsi="宋体" w:cs="Times New Roman" w:hint="eastAsia"/>
                <w:sz w:val="20"/>
                <w:szCs w:val="20"/>
              </w:rPr>
              <w:t>一种垃圾填埋场渗滤液的处理方法</w:t>
            </w:r>
          </w:p>
        </w:tc>
        <w:tc>
          <w:tcPr>
            <w:tcW w:w="626" w:type="dxa"/>
            <w:vAlign w:val="center"/>
          </w:tcPr>
          <w:p w14:paraId="37882D97" w14:textId="77777777" w:rsidR="00BF2399" w:rsidRPr="00BF2399" w:rsidRDefault="00BF2399" w:rsidP="00BF2399">
            <w:pPr>
              <w:spacing w:line="280" w:lineRule="exact"/>
              <w:jc w:val="center"/>
              <w:rPr>
                <w:rFonts w:ascii="宋体" w:eastAsia="宋体" w:hAnsi="宋体" w:cs="宋体"/>
                <w:kern w:val="0"/>
                <w:sz w:val="20"/>
                <w:szCs w:val="20"/>
              </w:rPr>
            </w:pPr>
            <w:r w:rsidRPr="00BF2399">
              <w:rPr>
                <w:rFonts w:ascii="宋体" w:eastAsia="宋体" w:hAnsi="宋体" w:cs="Times New Roman" w:hint="eastAsia"/>
                <w:sz w:val="20"/>
                <w:szCs w:val="20"/>
              </w:rPr>
              <w:t>中国</w:t>
            </w:r>
          </w:p>
        </w:tc>
        <w:tc>
          <w:tcPr>
            <w:tcW w:w="1106" w:type="dxa"/>
            <w:vAlign w:val="center"/>
          </w:tcPr>
          <w:p w14:paraId="7E49CF58" w14:textId="77777777" w:rsidR="00BF2399" w:rsidRPr="00BF2399" w:rsidRDefault="00BF2399" w:rsidP="00BF2399">
            <w:pPr>
              <w:autoSpaceDE w:val="0"/>
              <w:autoSpaceDN w:val="0"/>
              <w:adjustRightInd w:val="0"/>
              <w:spacing w:line="280" w:lineRule="exact"/>
              <w:jc w:val="center"/>
              <w:rPr>
                <w:rFonts w:ascii="宋体" w:eastAsia="宋体" w:hAnsi="Times New Roman" w:cs="宋体"/>
                <w:kern w:val="0"/>
                <w:sz w:val="20"/>
                <w:szCs w:val="20"/>
              </w:rPr>
            </w:pPr>
            <w:proofErr w:type="spellStart"/>
            <w:r w:rsidRPr="00BF2399">
              <w:rPr>
                <w:rFonts w:ascii="宋体" w:eastAsia="宋体" w:hAnsi="宋体" w:cs="Times New Roman"/>
                <w:sz w:val="20"/>
                <w:szCs w:val="20"/>
              </w:rPr>
              <w:t>ZL201410839228.X</w:t>
            </w:r>
            <w:proofErr w:type="spellEnd"/>
          </w:p>
        </w:tc>
        <w:tc>
          <w:tcPr>
            <w:tcW w:w="917" w:type="dxa"/>
            <w:vAlign w:val="center"/>
          </w:tcPr>
          <w:p w14:paraId="70A46CD6" w14:textId="77777777" w:rsidR="00BF2399" w:rsidRPr="00BF2399" w:rsidRDefault="00BF2399" w:rsidP="00BF2399">
            <w:pPr>
              <w:autoSpaceDE w:val="0"/>
              <w:autoSpaceDN w:val="0"/>
              <w:adjustRightInd w:val="0"/>
              <w:spacing w:line="280" w:lineRule="exact"/>
              <w:jc w:val="center"/>
              <w:rPr>
                <w:rFonts w:ascii="宋体" w:eastAsia="宋体" w:hAnsi="Times New Roman" w:cs="宋体"/>
                <w:kern w:val="0"/>
                <w:sz w:val="20"/>
                <w:szCs w:val="20"/>
              </w:rPr>
            </w:pPr>
            <w:r w:rsidRPr="00BF2399">
              <w:rPr>
                <w:rFonts w:ascii="宋体" w:eastAsia="宋体" w:hAnsi="宋体" w:cs="Times New Roman"/>
                <w:sz w:val="20"/>
                <w:szCs w:val="20"/>
              </w:rPr>
              <w:t>2016-05-11</w:t>
            </w:r>
          </w:p>
        </w:tc>
        <w:tc>
          <w:tcPr>
            <w:tcW w:w="1045" w:type="dxa"/>
            <w:vAlign w:val="center"/>
          </w:tcPr>
          <w:p w14:paraId="6EF02FF8" w14:textId="77777777" w:rsidR="00BF2399" w:rsidRPr="00BF2399" w:rsidRDefault="00BF2399" w:rsidP="00BF2399">
            <w:pPr>
              <w:spacing w:line="280" w:lineRule="exact"/>
              <w:jc w:val="center"/>
              <w:rPr>
                <w:rFonts w:ascii="宋体" w:eastAsia="宋体" w:hAnsi="宋体" w:cs="宋体"/>
                <w:kern w:val="0"/>
                <w:sz w:val="20"/>
                <w:szCs w:val="20"/>
              </w:rPr>
            </w:pPr>
            <w:r w:rsidRPr="00BF2399">
              <w:rPr>
                <w:rFonts w:ascii="宋体" w:eastAsia="宋体" w:hAnsi="宋体" w:cs="Times New Roman" w:hint="eastAsia"/>
                <w:sz w:val="20"/>
                <w:szCs w:val="20"/>
              </w:rPr>
              <w:t>国家知识产权局</w:t>
            </w:r>
          </w:p>
        </w:tc>
        <w:tc>
          <w:tcPr>
            <w:tcW w:w="901" w:type="dxa"/>
            <w:vAlign w:val="center"/>
          </w:tcPr>
          <w:p w14:paraId="0F6D4265" w14:textId="77777777" w:rsidR="00BF2399" w:rsidRPr="00BF2399" w:rsidRDefault="00BF2399" w:rsidP="00BF2399">
            <w:pPr>
              <w:autoSpaceDE w:val="0"/>
              <w:autoSpaceDN w:val="0"/>
              <w:adjustRightInd w:val="0"/>
              <w:spacing w:line="280" w:lineRule="exact"/>
              <w:jc w:val="center"/>
              <w:rPr>
                <w:rFonts w:ascii="宋体" w:eastAsia="宋体" w:hAnsi="Times New Roman" w:cs="宋体"/>
                <w:kern w:val="0"/>
                <w:sz w:val="20"/>
                <w:szCs w:val="20"/>
              </w:rPr>
            </w:pPr>
            <w:r w:rsidRPr="00BF2399">
              <w:rPr>
                <w:rFonts w:ascii="宋体" w:eastAsia="宋体" w:hAnsi="宋体" w:cs="Times New Roman" w:hint="eastAsia"/>
                <w:sz w:val="20"/>
                <w:szCs w:val="20"/>
              </w:rPr>
              <w:t>浙江大学</w:t>
            </w:r>
          </w:p>
        </w:tc>
        <w:tc>
          <w:tcPr>
            <w:tcW w:w="1275" w:type="dxa"/>
            <w:vAlign w:val="center"/>
          </w:tcPr>
          <w:p w14:paraId="6D98D58F" w14:textId="77777777" w:rsidR="00BF2399" w:rsidRPr="00BF2399" w:rsidRDefault="00BF2399" w:rsidP="00BF2399">
            <w:pPr>
              <w:autoSpaceDE w:val="0"/>
              <w:autoSpaceDN w:val="0"/>
              <w:adjustRightInd w:val="0"/>
              <w:spacing w:line="280" w:lineRule="exact"/>
              <w:jc w:val="left"/>
              <w:rPr>
                <w:rFonts w:ascii="宋体" w:eastAsia="宋体" w:hAnsi="Times New Roman" w:cs="宋体"/>
                <w:kern w:val="0"/>
                <w:sz w:val="20"/>
                <w:szCs w:val="20"/>
              </w:rPr>
            </w:pPr>
            <w:r w:rsidRPr="00BF2399">
              <w:rPr>
                <w:rFonts w:ascii="宋体" w:eastAsia="宋体" w:hAnsi="宋体" w:cs="Times New Roman" w:hint="eastAsia"/>
                <w:sz w:val="20"/>
                <w:szCs w:val="20"/>
              </w:rPr>
              <w:t>吴伟祥，何洋洋，</w:t>
            </w:r>
            <w:proofErr w:type="gramStart"/>
            <w:r w:rsidRPr="00BF2399">
              <w:rPr>
                <w:rFonts w:ascii="宋体" w:eastAsia="宋体" w:hAnsi="宋体" w:cs="Times New Roman" w:hint="eastAsia"/>
                <w:sz w:val="20"/>
                <w:szCs w:val="20"/>
              </w:rPr>
              <w:t>孙法迁</w:t>
            </w:r>
            <w:proofErr w:type="gramEnd"/>
          </w:p>
        </w:tc>
        <w:tc>
          <w:tcPr>
            <w:tcW w:w="709" w:type="dxa"/>
            <w:vAlign w:val="center"/>
          </w:tcPr>
          <w:p w14:paraId="1B45C9FC"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有效</w:t>
            </w:r>
          </w:p>
        </w:tc>
      </w:tr>
      <w:tr w:rsidR="00BF2399" w:rsidRPr="00BF2399" w14:paraId="3329CE18" w14:textId="77777777" w:rsidTr="00C0142A">
        <w:trPr>
          <w:trHeight w:val="1021"/>
          <w:jc w:val="center"/>
        </w:trPr>
        <w:tc>
          <w:tcPr>
            <w:tcW w:w="841" w:type="dxa"/>
            <w:vAlign w:val="center"/>
          </w:tcPr>
          <w:p w14:paraId="61B832C7"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发明专利</w:t>
            </w:r>
          </w:p>
        </w:tc>
        <w:tc>
          <w:tcPr>
            <w:tcW w:w="1217" w:type="dxa"/>
            <w:vAlign w:val="center"/>
          </w:tcPr>
          <w:p w14:paraId="1E51064E" w14:textId="11124BFF" w:rsidR="00BF2399" w:rsidRPr="00BF2399" w:rsidRDefault="00BF2399" w:rsidP="00EE7915">
            <w:pPr>
              <w:autoSpaceDE w:val="0"/>
              <w:autoSpaceDN w:val="0"/>
              <w:adjustRightInd w:val="0"/>
              <w:spacing w:line="280" w:lineRule="exact"/>
              <w:jc w:val="left"/>
              <w:rPr>
                <w:rFonts w:ascii="宋体" w:eastAsia="宋体" w:hAnsi="宋体" w:cs="Times New Roman"/>
                <w:sz w:val="20"/>
                <w:szCs w:val="20"/>
              </w:rPr>
            </w:pPr>
            <w:r w:rsidRPr="00BF2399">
              <w:rPr>
                <w:rFonts w:ascii="宋体" w:eastAsia="宋体" w:hAnsi="Times New Roman" w:cs="宋体" w:hint="eastAsia"/>
                <w:kern w:val="0"/>
                <w:sz w:val="20"/>
                <w:szCs w:val="20"/>
              </w:rPr>
              <w:t>垃圾渗滤液深度处理的方法</w:t>
            </w:r>
          </w:p>
        </w:tc>
        <w:tc>
          <w:tcPr>
            <w:tcW w:w="626" w:type="dxa"/>
            <w:vAlign w:val="center"/>
          </w:tcPr>
          <w:p w14:paraId="256BAE36"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中国</w:t>
            </w:r>
          </w:p>
        </w:tc>
        <w:tc>
          <w:tcPr>
            <w:tcW w:w="1106" w:type="dxa"/>
            <w:vAlign w:val="center"/>
          </w:tcPr>
          <w:p w14:paraId="3E5F5DC0" w14:textId="3C37CB56" w:rsidR="00BF2399" w:rsidRPr="00BF2399" w:rsidRDefault="00BF2399" w:rsidP="00EE7915">
            <w:pPr>
              <w:autoSpaceDE w:val="0"/>
              <w:autoSpaceDN w:val="0"/>
              <w:adjustRightInd w:val="0"/>
              <w:spacing w:line="280" w:lineRule="exact"/>
              <w:jc w:val="center"/>
              <w:rPr>
                <w:rFonts w:ascii="宋体" w:eastAsia="宋体" w:hAnsi="宋体" w:cs="Times New Roman"/>
                <w:sz w:val="20"/>
                <w:szCs w:val="20"/>
              </w:rPr>
            </w:pPr>
            <w:proofErr w:type="spellStart"/>
            <w:r w:rsidRPr="00BF2399">
              <w:rPr>
                <w:rFonts w:ascii="宋体" w:eastAsia="宋体" w:hAnsi="Times New Roman" w:cs="宋体"/>
                <w:kern w:val="0"/>
                <w:sz w:val="20"/>
                <w:szCs w:val="20"/>
              </w:rPr>
              <w:t>ZL201610764014.X</w:t>
            </w:r>
            <w:proofErr w:type="spellEnd"/>
          </w:p>
        </w:tc>
        <w:tc>
          <w:tcPr>
            <w:tcW w:w="917" w:type="dxa"/>
            <w:vAlign w:val="center"/>
          </w:tcPr>
          <w:p w14:paraId="6B9C5182"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Times New Roman" w:cs="宋体"/>
                <w:kern w:val="0"/>
                <w:sz w:val="20"/>
                <w:szCs w:val="20"/>
              </w:rPr>
              <w:t>2010-12-15</w:t>
            </w:r>
          </w:p>
        </w:tc>
        <w:tc>
          <w:tcPr>
            <w:tcW w:w="1045" w:type="dxa"/>
            <w:vAlign w:val="center"/>
          </w:tcPr>
          <w:p w14:paraId="66EFE25C"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国家知识产权局</w:t>
            </w:r>
          </w:p>
        </w:tc>
        <w:tc>
          <w:tcPr>
            <w:tcW w:w="901" w:type="dxa"/>
            <w:vAlign w:val="center"/>
          </w:tcPr>
          <w:p w14:paraId="1BCBC043"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Times New Roman" w:cs="宋体" w:hint="eastAsia"/>
                <w:kern w:val="0"/>
                <w:sz w:val="20"/>
                <w:szCs w:val="20"/>
              </w:rPr>
              <w:t>维尔利环保科技股份</w:t>
            </w:r>
          </w:p>
        </w:tc>
        <w:tc>
          <w:tcPr>
            <w:tcW w:w="1275" w:type="dxa"/>
            <w:vAlign w:val="center"/>
          </w:tcPr>
          <w:p w14:paraId="729B7FD6" w14:textId="77777777" w:rsidR="00BF2399" w:rsidRPr="00BF2399" w:rsidRDefault="00BF2399" w:rsidP="00BF2399">
            <w:pPr>
              <w:autoSpaceDE w:val="0"/>
              <w:autoSpaceDN w:val="0"/>
              <w:adjustRightInd w:val="0"/>
              <w:spacing w:line="280" w:lineRule="exact"/>
              <w:jc w:val="left"/>
              <w:rPr>
                <w:rFonts w:ascii="宋体" w:eastAsia="宋体" w:hAnsi="宋体" w:cs="Times New Roman"/>
                <w:sz w:val="20"/>
                <w:szCs w:val="20"/>
              </w:rPr>
            </w:pPr>
            <w:r w:rsidRPr="00BF2399">
              <w:rPr>
                <w:rFonts w:ascii="宋体" w:eastAsia="宋体" w:hAnsi="Times New Roman" w:cs="宋体" w:hint="eastAsia"/>
                <w:kern w:val="0"/>
                <w:sz w:val="20"/>
                <w:szCs w:val="20"/>
              </w:rPr>
              <w:t>方辉，陈赟，李月中，乐晨，韩颖，朱伟青，张怀玉，朱卫兵</w:t>
            </w:r>
          </w:p>
        </w:tc>
        <w:tc>
          <w:tcPr>
            <w:tcW w:w="709" w:type="dxa"/>
            <w:vAlign w:val="center"/>
          </w:tcPr>
          <w:p w14:paraId="5284291B"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有效</w:t>
            </w:r>
          </w:p>
        </w:tc>
      </w:tr>
      <w:tr w:rsidR="00BF2399" w:rsidRPr="00BF2399" w14:paraId="0BECF935" w14:textId="77777777" w:rsidTr="00C0142A">
        <w:trPr>
          <w:trHeight w:val="1021"/>
          <w:jc w:val="center"/>
        </w:trPr>
        <w:tc>
          <w:tcPr>
            <w:tcW w:w="841" w:type="dxa"/>
            <w:vAlign w:val="center"/>
          </w:tcPr>
          <w:p w14:paraId="65D44E07"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发明专利</w:t>
            </w:r>
          </w:p>
        </w:tc>
        <w:tc>
          <w:tcPr>
            <w:tcW w:w="1217" w:type="dxa"/>
            <w:vAlign w:val="center"/>
          </w:tcPr>
          <w:p w14:paraId="1CC23E2F" w14:textId="77777777" w:rsidR="00BF2399" w:rsidRPr="00BF2399" w:rsidRDefault="00BF2399" w:rsidP="00BF2399">
            <w:pPr>
              <w:spacing w:line="280" w:lineRule="exact"/>
              <w:jc w:val="left"/>
              <w:rPr>
                <w:rFonts w:ascii="宋体" w:eastAsia="宋体" w:hAnsi="宋体" w:cs="Times New Roman"/>
                <w:sz w:val="20"/>
                <w:szCs w:val="20"/>
              </w:rPr>
            </w:pPr>
            <w:r w:rsidRPr="00BF2399">
              <w:rPr>
                <w:rFonts w:ascii="宋体" w:eastAsia="宋体" w:hAnsi="宋体" w:cs="Times New Roman" w:hint="eastAsia"/>
                <w:sz w:val="20"/>
                <w:szCs w:val="20"/>
              </w:rPr>
              <w:t>垃圾渗滤液纳滤浓缩液处理方法</w:t>
            </w:r>
          </w:p>
        </w:tc>
        <w:tc>
          <w:tcPr>
            <w:tcW w:w="626" w:type="dxa"/>
            <w:vAlign w:val="center"/>
          </w:tcPr>
          <w:p w14:paraId="62D84A2B"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中国</w:t>
            </w:r>
          </w:p>
        </w:tc>
        <w:tc>
          <w:tcPr>
            <w:tcW w:w="1106" w:type="dxa"/>
            <w:vAlign w:val="center"/>
          </w:tcPr>
          <w:p w14:paraId="1EA23D33" w14:textId="77777777" w:rsidR="00BF2399" w:rsidRPr="00BF2399" w:rsidRDefault="00BF2399" w:rsidP="00BF2399">
            <w:pPr>
              <w:spacing w:line="280" w:lineRule="exact"/>
              <w:jc w:val="center"/>
              <w:rPr>
                <w:rFonts w:ascii="宋体" w:eastAsia="宋体" w:hAnsi="宋体" w:cs="Times New Roman"/>
                <w:sz w:val="20"/>
                <w:szCs w:val="20"/>
              </w:rPr>
            </w:pPr>
            <w:proofErr w:type="spellStart"/>
            <w:r w:rsidRPr="00BF2399">
              <w:rPr>
                <w:rFonts w:ascii="宋体" w:eastAsia="宋体" w:hAnsi="宋体" w:cs="Times New Roman"/>
                <w:sz w:val="20"/>
                <w:szCs w:val="20"/>
              </w:rPr>
              <w:t>ZL201610737468.8</w:t>
            </w:r>
            <w:proofErr w:type="spellEnd"/>
          </w:p>
        </w:tc>
        <w:tc>
          <w:tcPr>
            <w:tcW w:w="917" w:type="dxa"/>
            <w:vAlign w:val="center"/>
          </w:tcPr>
          <w:p w14:paraId="51127E61"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sz w:val="20"/>
                <w:szCs w:val="20"/>
              </w:rPr>
              <w:t>2019-02-15</w:t>
            </w:r>
          </w:p>
        </w:tc>
        <w:tc>
          <w:tcPr>
            <w:tcW w:w="1045" w:type="dxa"/>
            <w:vAlign w:val="center"/>
          </w:tcPr>
          <w:p w14:paraId="4D873990"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国家知识产权局</w:t>
            </w:r>
          </w:p>
        </w:tc>
        <w:tc>
          <w:tcPr>
            <w:tcW w:w="901" w:type="dxa"/>
            <w:vAlign w:val="center"/>
          </w:tcPr>
          <w:p w14:paraId="57B8197C"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Times New Roman" w:cs="宋体" w:hint="eastAsia"/>
                <w:kern w:val="0"/>
                <w:sz w:val="20"/>
                <w:szCs w:val="20"/>
              </w:rPr>
              <w:t>维尔利环保科技股份</w:t>
            </w:r>
          </w:p>
        </w:tc>
        <w:tc>
          <w:tcPr>
            <w:tcW w:w="1275" w:type="dxa"/>
            <w:vAlign w:val="center"/>
          </w:tcPr>
          <w:p w14:paraId="4CB69186" w14:textId="77777777" w:rsidR="00BF2399" w:rsidRPr="00BF2399" w:rsidRDefault="00BF2399" w:rsidP="00BF2399">
            <w:pPr>
              <w:spacing w:line="280" w:lineRule="exact"/>
              <w:jc w:val="left"/>
              <w:rPr>
                <w:rFonts w:ascii="宋体" w:eastAsia="宋体" w:hAnsi="宋体" w:cs="Times New Roman"/>
                <w:sz w:val="20"/>
                <w:szCs w:val="20"/>
              </w:rPr>
            </w:pPr>
            <w:r w:rsidRPr="00BF2399">
              <w:rPr>
                <w:rFonts w:ascii="宋体" w:eastAsia="宋体" w:hAnsi="宋体" w:cs="Times New Roman" w:hint="eastAsia"/>
                <w:sz w:val="20"/>
                <w:szCs w:val="20"/>
              </w:rPr>
              <w:t>方辉，陈赟，李月中，乐晨，韩颖，朱伟青，张怀玉，朱卫兵</w:t>
            </w:r>
          </w:p>
        </w:tc>
        <w:tc>
          <w:tcPr>
            <w:tcW w:w="709" w:type="dxa"/>
            <w:vAlign w:val="center"/>
          </w:tcPr>
          <w:p w14:paraId="12F9959A"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有效</w:t>
            </w:r>
          </w:p>
        </w:tc>
      </w:tr>
      <w:tr w:rsidR="00BF2399" w:rsidRPr="00BF2399" w14:paraId="6468D607" w14:textId="77777777" w:rsidTr="00C0142A">
        <w:trPr>
          <w:trHeight w:val="1021"/>
          <w:jc w:val="center"/>
        </w:trPr>
        <w:tc>
          <w:tcPr>
            <w:tcW w:w="841" w:type="dxa"/>
            <w:vAlign w:val="center"/>
          </w:tcPr>
          <w:p w14:paraId="1D212BF1"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实用新型专利</w:t>
            </w:r>
          </w:p>
        </w:tc>
        <w:tc>
          <w:tcPr>
            <w:tcW w:w="1217" w:type="dxa"/>
            <w:vAlign w:val="center"/>
          </w:tcPr>
          <w:p w14:paraId="1C9F6D2F" w14:textId="77777777" w:rsidR="00BF2399" w:rsidRPr="00BF2399" w:rsidRDefault="00BF2399" w:rsidP="00BF2399">
            <w:pPr>
              <w:autoSpaceDE w:val="0"/>
              <w:autoSpaceDN w:val="0"/>
              <w:adjustRightInd w:val="0"/>
              <w:spacing w:line="280" w:lineRule="exact"/>
              <w:jc w:val="left"/>
              <w:rPr>
                <w:rFonts w:ascii="宋体" w:eastAsia="宋体" w:hAnsi="宋体" w:cs="Times New Roman"/>
                <w:sz w:val="20"/>
                <w:szCs w:val="20"/>
              </w:rPr>
            </w:pPr>
            <w:r w:rsidRPr="00BF2399">
              <w:rPr>
                <w:rFonts w:ascii="宋体" w:eastAsia="宋体" w:hAnsi="Times New Roman" w:cs="宋体" w:hint="eastAsia"/>
                <w:kern w:val="0"/>
                <w:sz w:val="20"/>
                <w:szCs w:val="20"/>
              </w:rPr>
              <w:t>一种防堵型垃圾渗滤液特效加热器</w:t>
            </w:r>
          </w:p>
        </w:tc>
        <w:tc>
          <w:tcPr>
            <w:tcW w:w="626" w:type="dxa"/>
            <w:vAlign w:val="center"/>
          </w:tcPr>
          <w:p w14:paraId="2B2C5321"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中国</w:t>
            </w:r>
          </w:p>
        </w:tc>
        <w:tc>
          <w:tcPr>
            <w:tcW w:w="1106" w:type="dxa"/>
            <w:vAlign w:val="center"/>
          </w:tcPr>
          <w:p w14:paraId="2140FC09" w14:textId="5A9BEF4D" w:rsidR="00BF2399" w:rsidRPr="00BF2399" w:rsidRDefault="00BF2399" w:rsidP="00EE7915">
            <w:pPr>
              <w:autoSpaceDE w:val="0"/>
              <w:autoSpaceDN w:val="0"/>
              <w:adjustRightInd w:val="0"/>
              <w:spacing w:line="280" w:lineRule="exact"/>
              <w:jc w:val="center"/>
              <w:rPr>
                <w:rFonts w:ascii="宋体" w:eastAsia="宋体" w:hAnsi="宋体" w:cs="Times New Roman"/>
                <w:sz w:val="20"/>
                <w:szCs w:val="20"/>
              </w:rPr>
            </w:pPr>
            <w:proofErr w:type="spellStart"/>
            <w:r w:rsidRPr="00BF2399">
              <w:rPr>
                <w:rFonts w:ascii="宋体" w:eastAsia="宋体" w:hAnsi="Times New Roman" w:cs="宋体"/>
                <w:kern w:val="0"/>
                <w:sz w:val="20"/>
                <w:szCs w:val="20"/>
              </w:rPr>
              <w:t>ZL201921692026.1</w:t>
            </w:r>
            <w:proofErr w:type="spellEnd"/>
          </w:p>
        </w:tc>
        <w:tc>
          <w:tcPr>
            <w:tcW w:w="917" w:type="dxa"/>
            <w:vAlign w:val="center"/>
          </w:tcPr>
          <w:p w14:paraId="55119D64" w14:textId="77777777" w:rsidR="00BF2399" w:rsidRPr="00BF2399" w:rsidRDefault="00BF2399" w:rsidP="00BF2399">
            <w:pPr>
              <w:autoSpaceDE w:val="0"/>
              <w:autoSpaceDN w:val="0"/>
              <w:adjustRightInd w:val="0"/>
              <w:spacing w:line="280" w:lineRule="exact"/>
              <w:jc w:val="center"/>
              <w:rPr>
                <w:rFonts w:ascii="宋体" w:eastAsia="宋体" w:hAnsi="宋体" w:cs="Times New Roman"/>
                <w:sz w:val="20"/>
                <w:szCs w:val="20"/>
              </w:rPr>
            </w:pPr>
            <w:r w:rsidRPr="00BF2399">
              <w:rPr>
                <w:rFonts w:ascii="宋体" w:eastAsia="宋体" w:hAnsi="Times New Roman" w:cs="宋体"/>
                <w:kern w:val="0"/>
                <w:sz w:val="20"/>
                <w:szCs w:val="20"/>
              </w:rPr>
              <w:t>2020-08-07</w:t>
            </w:r>
          </w:p>
        </w:tc>
        <w:tc>
          <w:tcPr>
            <w:tcW w:w="1045" w:type="dxa"/>
            <w:vAlign w:val="center"/>
          </w:tcPr>
          <w:p w14:paraId="1FCFE10B"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宋体" w:hint="eastAsia"/>
                <w:kern w:val="0"/>
                <w:sz w:val="20"/>
                <w:szCs w:val="20"/>
              </w:rPr>
              <w:t>国家知识产权局</w:t>
            </w:r>
          </w:p>
        </w:tc>
        <w:tc>
          <w:tcPr>
            <w:tcW w:w="901" w:type="dxa"/>
            <w:vAlign w:val="center"/>
          </w:tcPr>
          <w:p w14:paraId="04F92310"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昆明金泽实业有限公司</w:t>
            </w:r>
          </w:p>
        </w:tc>
        <w:tc>
          <w:tcPr>
            <w:tcW w:w="1275" w:type="dxa"/>
            <w:vAlign w:val="center"/>
          </w:tcPr>
          <w:p w14:paraId="64C2DBE6" w14:textId="77777777" w:rsidR="00BF2399" w:rsidRPr="00BF2399" w:rsidRDefault="00BF2399" w:rsidP="00BF2399">
            <w:pPr>
              <w:autoSpaceDE w:val="0"/>
              <w:autoSpaceDN w:val="0"/>
              <w:adjustRightInd w:val="0"/>
              <w:spacing w:line="280" w:lineRule="exact"/>
              <w:jc w:val="left"/>
              <w:rPr>
                <w:rFonts w:ascii="宋体" w:eastAsia="宋体" w:hAnsi="宋体" w:cs="Times New Roman"/>
                <w:sz w:val="20"/>
                <w:szCs w:val="20"/>
              </w:rPr>
            </w:pPr>
            <w:r w:rsidRPr="00BF2399">
              <w:rPr>
                <w:rFonts w:ascii="宋体" w:eastAsia="宋体" w:hAnsi="Times New Roman" w:cs="宋体" w:hint="eastAsia"/>
                <w:kern w:val="0"/>
                <w:sz w:val="20"/>
                <w:szCs w:val="20"/>
              </w:rPr>
              <w:t>黄伟初，付金祥，苏怀超，周晓梅</w:t>
            </w:r>
          </w:p>
        </w:tc>
        <w:tc>
          <w:tcPr>
            <w:tcW w:w="709" w:type="dxa"/>
            <w:vAlign w:val="center"/>
          </w:tcPr>
          <w:p w14:paraId="227B0483" w14:textId="77777777" w:rsidR="00BF2399" w:rsidRPr="00BF2399" w:rsidRDefault="00BF2399" w:rsidP="00BF2399">
            <w:pPr>
              <w:spacing w:line="280" w:lineRule="exact"/>
              <w:jc w:val="center"/>
              <w:rPr>
                <w:rFonts w:ascii="宋体" w:eastAsia="宋体" w:hAnsi="宋体" w:cs="Times New Roman"/>
                <w:sz w:val="20"/>
                <w:szCs w:val="20"/>
              </w:rPr>
            </w:pPr>
            <w:r w:rsidRPr="00BF2399">
              <w:rPr>
                <w:rFonts w:ascii="宋体" w:eastAsia="宋体" w:hAnsi="宋体" w:cs="Times New Roman" w:hint="eastAsia"/>
                <w:sz w:val="20"/>
                <w:szCs w:val="20"/>
              </w:rPr>
              <w:t>有效</w:t>
            </w:r>
          </w:p>
        </w:tc>
      </w:tr>
    </w:tbl>
    <w:p w14:paraId="24E7AC7A" w14:textId="77777777" w:rsidR="00BF2399" w:rsidRPr="00BF2399" w:rsidRDefault="00BF2399" w:rsidP="00BF2399">
      <w:pPr>
        <w:spacing w:line="360" w:lineRule="auto"/>
        <w:rPr>
          <w:rFonts w:ascii="Times New Roman" w:eastAsia="黑体" w:hAnsi="Times New Roman" w:cs="Times New Roman"/>
          <w:sz w:val="24"/>
          <w:szCs w:val="24"/>
        </w:rPr>
      </w:pPr>
      <w:r w:rsidRPr="00BF2399">
        <w:rPr>
          <w:rFonts w:ascii="Times New Roman" w:eastAsia="黑体" w:hAnsi="Times New Roman" w:cs="Times New Roman" w:hint="eastAsia"/>
          <w:sz w:val="24"/>
          <w:szCs w:val="24"/>
        </w:rPr>
        <w:t>（</w:t>
      </w:r>
      <w:r w:rsidRPr="00BF2399">
        <w:rPr>
          <w:rFonts w:ascii="Times New Roman" w:eastAsia="黑体" w:hAnsi="Times New Roman" w:cs="Times New Roman" w:hint="eastAsia"/>
          <w:sz w:val="24"/>
          <w:szCs w:val="24"/>
        </w:rPr>
        <w:t>2</w:t>
      </w:r>
      <w:r w:rsidRPr="00BF2399">
        <w:rPr>
          <w:rFonts w:ascii="Times New Roman" w:eastAsia="黑体" w:hAnsi="Times New Roman" w:cs="Times New Roman" w:hint="eastAsia"/>
          <w:sz w:val="24"/>
          <w:szCs w:val="24"/>
        </w:rPr>
        <w:t>）论文、专著发表情况</w:t>
      </w:r>
    </w:p>
    <w:tbl>
      <w:tblPr>
        <w:tblW w:w="864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26"/>
        <w:gridCol w:w="3260"/>
        <w:gridCol w:w="1241"/>
        <w:gridCol w:w="1481"/>
        <w:gridCol w:w="1324"/>
        <w:gridCol w:w="915"/>
      </w:tblGrid>
      <w:tr w:rsidR="00BF2399" w:rsidRPr="00BF2399" w14:paraId="618510D9" w14:textId="77777777" w:rsidTr="00C0142A">
        <w:trPr>
          <w:trHeight w:val="480"/>
        </w:trPr>
        <w:tc>
          <w:tcPr>
            <w:tcW w:w="426" w:type="dxa"/>
            <w:vAlign w:val="center"/>
          </w:tcPr>
          <w:p w14:paraId="66D0874E"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序号</w:t>
            </w:r>
          </w:p>
        </w:tc>
        <w:tc>
          <w:tcPr>
            <w:tcW w:w="3260" w:type="dxa"/>
            <w:vAlign w:val="center"/>
          </w:tcPr>
          <w:p w14:paraId="68E3A402"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论文、专著名称</w:t>
            </w:r>
          </w:p>
        </w:tc>
        <w:tc>
          <w:tcPr>
            <w:tcW w:w="1241" w:type="dxa"/>
            <w:vAlign w:val="center"/>
          </w:tcPr>
          <w:p w14:paraId="0017D76B"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刊名、出版社</w:t>
            </w:r>
          </w:p>
        </w:tc>
        <w:tc>
          <w:tcPr>
            <w:tcW w:w="1481" w:type="dxa"/>
            <w:vAlign w:val="center"/>
          </w:tcPr>
          <w:p w14:paraId="2DAFCC8F"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通信作者</w:t>
            </w:r>
            <w:r w:rsidRPr="00BF2399">
              <w:rPr>
                <w:rFonts w:ascii="Times New Roman" w:eastAsia="宋体" w:hAnsi="Times New Roman" w:cs="Times New Roman"/>
                <w:kern w:val="0"/>
                <w:szCs w:val="21"/>
              </w:rPr>
              <w:t>/</w:t>
            </w:r>
          </w:p>
          <w:p w14:paraId="4C4755A1"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第一责任人、</w:t>
            </w:r>
          </w:p>
          <w:p w14:paraId="67ACD422"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第一作者</w:t>
            </w:r>
          </w:p>
        </w:tc>
        <w:tc>
          <w:tcPr>
            <w:tcW w:w="1324" w:type="dxa"/>
            <w:vAlign w:val="center"/>
          </w:tcPr>
          <w:p w14:paraId="6C53039A"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刊期、刊号</w:t>
            </w:r>
          </w:p>
        </w:tc>
        <w:tc>
          <w:tcPr>
            <w:tcW w:w="915" w:type="dxa"/>
            <w:vAlign w:val="center"/>
          </w:tcPr>
          <w:p w14:paraId="47BE1053"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页码</w:t>
            </w:r>
          </w:p>
        </w:tc>
      </w:tr>
      <w:tr w:rsidR="00BF2399" w:rsidRPr="00BF2399" w14:paraId="494752EB" w14:textId="77777777" w:rsidTr="00C0142A">
        <w:trPr>
          <w:trHeight w:val="1286"/>
        </w:trPr>
        <w:tc>
          <w:tcPr>
            <w:tcW w:w="426" w:type="dxa"/>
            <w:vAlign w:val="center"/>
          </w:tcPr>
          <w:p w14:paraId="48E446B9"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1</w:t>
            </w:r>
          </w:p>
        </w:tc>
        <w:tc>
          <w:tcPr>
            <w:tcW w:w="3260" w:type="dxa"/>
            <w:vAlign w:val="center"/>
          </w:tcPr>
          <w:p w14:paraId="787A04A4"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Adsorption and Fenton-like degradation of naphthalene dye intermediate on sewage sludge derived porous carbon</w:t>
            </w:r>
          </w:p>
        </w:tc>
        <w:tc>
          <w:tcPr>
            <w:tcW w:w="1241" w:type="dxa"/>
            <w:vAlign w:val="center"/>
          </w:tcPr>
          <w:p w14:paraId="7C10F4D2"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Journal of Hazardous Materials</w:t>
            </w:r>
          </w:p>
        </w:tc>
        <w:tc>
          <w:tcPr>
            <w:tcW w:w="1481" w:type="dxa"/>
            <w:vAlign w:val="center"/>
          </w:tcPr>
          <w:p w14:paraId="318D1633"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proofErr w:type="spellStart"/>
            <w:r w:rsidRPr="00BF2399">
              <w:rPr>
                <w:rFonts w:ascii="Times New Roman" w:eastAsia="宋体" w:hAnsi="Times New Roman" w:cs="Times New Roman"/>
                <w:kern w:val="0"/>
                <w:szCs w:val="21"/>
              </w:rPr>
              <w:t>Nanwen</w:t>
            </w:r>
            <w:proofErr w:type="spellEnd"/>
            <w:r w:rsidRPr="00BF2399">
              <w:rPr>
                <w:rFonts w:ascii="Times New Roman" w:eastAsia="宋体" w:hAnsi="Times New Roman" w:cs="Times New Roman"/>
                <w:kern w:val="0"/>
                <w:szCs w:val="21"/>
              </w:rPr>
              <w:t xml:space="preserve"> Zhu/Lin Gu</w:t>
            </w:r>
          </w:p>
        </w:tc>
        <w:tc>
          <w:tcPr>
            <w:tcW w:w="1324" w:type="dxa"/>
            <w:vAlign w:val="center"/>
          </w:tcPr>
          <w:p w14:paraId="0C996A63"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2013, 145-153</w:t>
            </w:r>
          </w:p>
        </w:tc>
        <w:tc>
          <w:tcPr>
            <w:tcW w:w="915" w:type="dxa"/>
            <w:vAlign w:val="center"/>
          </w:tcPr>
          <w:p w14:paraId="749312DB"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246-247</w:t>
            </w:r>
          </w:p>
        </w:tc>
      </w:tr>
      <w:tr w:rsidR="00BF2399" w:rsidRPr="00BF2399" w14:paraId="63C33CD5" w14:textId="77777777" w:rsidTr="00C0142A">
        <w:trPr>
          <w:trHeight w:val="1863"/>
        </w:trPr>
        <w:tc>
          <w:tcPr>
            <w:tcW w:w="426" w:type="dxa"/>
            <w:vAlign w:val="center"/>
          </w:tcPr>
          <w:p w14:paraId="5044E8D9"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lastRenderedPageBreak/>
              <w:t>2</w:t>
            </w:r>
          </w:p>
        </w:tc>
        <w:tc>
          <w:tcPr>
            <w:tcW w:w="3260" w:type="dxa"/>
            <w:vAlign w:val="center"/>
          </w:tcPr>
          <w:p w14:paraId="7EA5A0C0"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 xml:space="preserve">Degradation of biochemical fractions in different temperature of food waste </w:t>
            </w:r>
            <w:proofErr w:type="spellStart"/>
            <w:r w:rsidRPr="00BF2399">
              <w:rPr>
                <w:rFonts w:ascii="Times New Roman" w:eastAsia="宋体" w:hAnsi="Times New Roman" w:cs="Times New Roman"/>
                <w:kern w:val="0"/>
                <w:szCs w:val="21"/>
              </w:rPr>
              <w:t>bioevaporation</w:t>
            </w:r>
            <w:proofErr w:type="spellEnd"/>
            <w:r w:rsidRPr="00BF2399">
              <w:rPr>
                <w:rFonts w:ascii="Times New Roman" w:eastAsia="宋体" w:hAnsi="Times New Roman" w:cs="Times New Roman"/>
                <w:kern w:val="0"/>
                <w:szCs w:val="21"/>
              </w:rPr>
              <w:t xml:space="preserve"> and their contribution to </w:t>
            </w:r>
            <w:proofErr w:type="spellStart"/>
            <w:r w:rsidRPr="00BF2399">
              <w:rPr>
                <w:rFonts w:ascii="Times New Roman" w:eastAsia="宋体" w:hAnsi="Times New Roman" w:cs="Times New Roman"/>
                <w:kern w:val="0"/>
                <w:szCs w:val="21"/>
              </w:rPr>
              <w:t>biogenerated</w:t>
            </w:r>
            <w:proofErr w:type="spellEnd"/>
            <w:r w:rsidRPr="00BF2399">
              <w:rPr>
                <w:rFonts w:ascii="Times New Roman" w:eastAsia="宋体" w:hAnsi="Times New Roman" w:cs="Times New Roman"/>
                <w:kern w:val="0"/>
                <w:szCs w:val="21"/>
              </w:rPr>
              <w:t xml:space="preserve"> heat</w:t>
            </w:r>
          </w:p>
        </w:tc>
        <w:tc>
          <w:tcPr>
            <w:tcW w:w="1241" w:type="dxa"/>
            <w:vAlign w:val="center"/>
          </w:tcPr>
          <w:p w14:paraId="3314D060"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Journal of Cleaner Production</w:t>
            </w:r>
          </w:p>
        </w:tc>
        <w:tc>
          <w:tcPr>
            <w:tcW w:w="1481" w:type="dxa"/>
            <w:vAlign w:val="center"/>
          </w:tcPr>
          <w:p w14:paraId="408AB8A2"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proofErr w:type="spellStart"/>
            <w:r w:rsidRPr="00BF2399">
              <w:rPr>
                <w:rFonts w:ascii="Times New Roman" w:eastAsia="宋体" w:hAnsi="Times New Roman" w:cs="Times New Roman"/>
                <w:kern w:val="0"/>
                <w:szCs w:val="21"/>
              </w:rPr>
              <w:t>Benqin</w:t>
            </w:r>
            <w:proofErr w:type="spellEnd"/>
            <w:r w:rsidRPr="00BF2399">
              <w:rPr>
                <w:rFonts w:ascii="Times New Roman" w:eastAsia="宋体" w:hAnsi="Times New Roman" w:cs="Times New Roman"/>
                <w:kern w:val="0"/>
                <w:szCs w:val="21"/>
              </w:rPr>
              <w:t xml:space="preserve"> Yang, </w:t>
            </w:r>
            <w:proofErr w:type="spellStart"/>
            <w:r w:rsidRPr="00BF2399">
              <w:rPr>
                <w:rFonts w:ascii="Times New Roman" w:eastAsia="宋体" w:hAnsi="Times New Roman" w:cs="Times New Roman"/>
                <w:kern w:val="0"/>
                <w:szCs w:val="21"/>
              </w:rPr>
              <w:t>Xuejun</w:t>
            </w:r>
            <w:proofErr w:type="spellEnd"/>
            <w:r w:rsidRPr="00BF2399">
              <w:rPr>
                <w:rFonts w:ascii="Times New Roman" w:eastAsia="宋体" w:hAnsi="Times New Roman" w:cs="Times New Roman"/>
                <w:kern w:val="0"/>
                <w:szCs w:val="21"/>
              </w:rPr>
              <w:t xml:space="preserve"> Pan/</w:t>
            </w:r>
            <w:proofErr w:type="spellStart"/>
            <w:r w:rsidRPr="00BF2399">
              <w:rPr>
                <w:rFonts w:ascii="Times New Roman" w:eastAsia="宋体" w:hAnsi="Times New Roman" w:cs="Times New Roman"/>
                <w:kern w:val="0"/>
                <w:szCs w:val="21"/>
              </w:rPr>
              <w:t>Yanmei</w:t>
            </w:r>
            <w:proofErr w:type="spellEnd"/>
            <w:r w:rsidRPr="00BF2399">
              <w:rPr>
                <w:rFonts w:ascii="Times New Roman" w:eastAsia="宋体" w:hAnsi="Times New Roman" w:cs="Times New Roman"/>
                <w:kern w:val="0"/>
                <w:szCs w:val="21"/>
              </w:rPr>
              <w:t xml:space="preserve"> Liu</w:t>
            </w:r>
          </w:p>
        </w:tc>
        <w:tc>
          <w:tcPr>
            <w:tcW w:w="1324" w:type="dxa"/>
            <w:vAlign w:val="center"/>
          </w:tcPr>
          <w:p w14:paraId="24D9FCD0"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2019,245(5)</w:t>
            </w:r>
          </w:p>
        </w:tc>
        <w:tc>
          <w:tcPr>
            <w:tcW w:w="915" w:type="dxa"/>
            <w:vAlign w:val="center"/>
          </w:tcPr>
          <w:p w14:paraId="59C488DC"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118944</w:t>
            </w:r>
          </w:p>
        </w:tc>
      </w:tr>
      <w:tr w:rsidR="00BF2399" w:rsidRPr="00BF2399" w14:paraId="69C9C966" w14:textId="77777777" w:rsidTr="00C0142A">
        <w:trPr>
          <w:trHeight w:val="1120"/>
        </w:trPr>
        <w:tc>
          <w:tcPr>
            <w:tcW w:w="426" w:type="dxa"/>
            <w:vAlign w:val="center"/>
          </w:tcPr>
          <w:p w14:paraId="54019A35"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3</w:t>
            </w:r>
          </w:p>
        </w:tc>
        <w:tc>
          <w:tcPr>
            <w:tcW w:w="3260" w:type="dxa"/>
            <w:vAlign w:val="center"/>
          </w:tcPr>
          <w:p w14:paraId="5C85D37F"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Dewaterability characteristics of sludge conditioned with surfactants pretreatment by electrolysis</w:t>
            </w:r>
          </w:p>
        </w:tc>
        <w:tc>
          <w:tcPr>
            <w:tcW w:w="1241" w:type="dxa"/>
            <w:vAlign w:val="center"/>
          </w:tcPr>
          <w:p w14:paraId="150F8CBA"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Bioresource Technology</w:t>
            </w:r>
          </w:p>
        </w:tc>
        <w:tc>
          <w:tcPr>
            <w:tcW w:w="1481" w:type="dxa"/>
            <w:vAlign w:val="center"/>
          </w:tcPr>
          <w:p w14:paraId="10966A07"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proofErr w:type="spellStart"/>
            <w:r w:rsidRPr="00BF2399">
              <w:rPr>
                <w:rFonts w:ascii="Times New Roman" w:eastAsia="宋体" w:hAnsi="Times New Roman" w:cs="Times New Roman"/>
                <w:kern w:val="0"/>
                <w:szCs w:val="21"/>
              </w:rPr>
              <w:t>Nanwen</w:t>
            </w:r>
            <w:proofErr w:type="spellEnd"/>
            <w:r w:rsidRPr="00BF2399">
              <w:rPr>
                <w:rFonts w:ascii="Times New Roman" w:eastAsia="宋体" w:hAnsi="Times New Roman" w:cs="Times New Roman"/>
                <w:kern w:val="0"/>
                <w:szCs w:val="21"/>
              </w:rPr>
              <w:t xml:space="preserve"> Zhu/ </w:t>
            </w:r>
            <w:proofErr w:type="spellStart"/>
            <w:r w:rsidRPr="00BF2399">
              <w:rPr>
                <w:rFonts w:ascii="Times New Roman" w:eastAsia="宋体" w:hAnsi="Times New Roman" w:cs="Times New Roman"/>
                <w:kern w:val="0"/>
                <w:szCs w:val="21"/>
              </w:rPr>
              <w:t>Haiping</w:t>
            </w:r>
            <w:proofErr w:type="spellEnd"/>
            <w:r w:rsidRPr="00BF2399">
              <w:rPr>
                <w:rFonts w:ascii="Times New Roman" w:eastAsia="宋体" w:hAnsi="Times New Roman" w:cs="Times New Roman"/>
                <w:kern w:val="0"/>
                <w:szCs w:val="21"/>
              </w:rPr>
              <w:t xml:space="preserve"> Yuan </w:t>
            </w:r>
          </w:p>
        </w:tc>
        <w:tc>
          <w:tcPr>
            <w:tcW w:w="1324" w:type="dxa"/>
            <w:vAlign w:val="center"/>
          </w:tcPr>
          <w:p w14:paraId="756E59B1"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 xml:space="preserve">2011, 102(3) </w:t>
            </w:r>
          </w:p>
        </w:tc>
        <w:tc>
          <w:tcPr>
            <w:tcW w:w="915" w:type="dxa"/>
            <w:vAlign w:val="center"/>
          </w:tcPr>
          <w:p w14:paraId="2573E2A0"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2308-2315</w:t>
            </w:r>
          </w:p>
        </w:tc>
      </w:tr>
      <w:tr w:rsidR="00BF2399" w:rsidRPr="00BF2399" w14:paraId="53320082" w14:textId="77777777" w:rsidTr="00C0142A">
        <w:trPr>
          <w:trHeight w:val="1688"/>
        </w:trPr>
        <w:tc>
          <w:tcPr>
            <w:tcW w:w="426" w:type="dxa"/>
            <w:vAlign w:val="center"/>
          </w:tcPr>
          <w:p w14:paraId="7D402D83"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4</w:t>
            </w:r>
          </w:p>
        </w:tc>
        <w:tc>
          <w:tcPr>
            <w:tcW w:w="3260" w:type="dxa"/>
            <w:vAlign w:val="center"/>
          </w:tcPr>
          <w:p w14:paraId="221EE42A"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Spatial dynamics of biochemical fractions degradation, functional enzymatic activity and bacterial community within co-</w:t>
            </w:r>
            <w:proofErr w:type="spellStart"/>
            <w:r w:rsidRPr="00BF2399">
              <w:rPr>
                <w:rFonts w:ascii="Times New Roman" w:eastAsia="宋体" w:hAnsi="Times New Roman" w:cs="Times New Roman"/>
                <w:kern w:val="0"/>
                <w:szCs w:val="21"/>
              </w:rPr>
              <w:t>bioevaporation</w:t>
            </w:r>
            <w:proofErr w:type="spellEnd"/>
            <w:r w:rsidRPr="00BF2399">
              <w:rPr>
                <w:rFonts w:ascii="Times New Roman" w:eastAsia="宋体" w:hAnsi="Times New Roman" w:cs="Times New Roman"/>
                <w:kern w:val="0"/>
                <w:szCs w:val="21"/>
              </w:rPr>
              <w:t xml:space="preserve"> pile</w:t>
            </w:r>
          </w:p>
        </w:tc>
        <w:tc>
          <w:tcPr>
            <w:tcW w:w="1241" w:type="dxa"/>
            <w:vAlign w:val="center"/>
          </w:tcPr>
          <w:p w14:paraId="1623F68D"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Journal of Cleaner Production</w:t>
            </w:r>
          </w:p>
        </w:tc>
        <w:tc>
          <w:tcPr>
            <w:tcW w:w="1481" w:type="dxa"/>
            <w:vAlign w:val="center"/>
          </w:tcPr>
          <w:p w14:paraId="7CB64A26"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proofErr w:type="spellStart"/>
            <w:r w:rsidRPr="00BF2399">
              <w:rPr>
                <w:rFonts w:ascii="Times New Roman" w:eastAsia="宋体" w:hAnsi="Times New Roman" w:cs="Times New Roman"/>
                <w:kern w:val="0"/>
                <w:szCs w:val="21"/>
              </w:rPr>
              <w:t>Xuejun</w:t>
            </w:r>
            <w:proofErr w:type="spellEnd"/>
            <w:r w:rsidRPr="00BF2399">
              <w:rPr>
                <w:rFonts w:ascii="Times New Roman" w:eastAsia="宋体" w:hAnsi="Times New Roman" w:cs="Times New Roman"/>
                <w:kern w:val="0"/>
                <w:szCs w:val="21"/>
              </w:rPr>
              <w:t xml:space="preserve"> Pan/ </w:t>
            </w:r>
            <w:proofErr w:type="spellStart"/>
            <w:r w:rsidRPr="00BF2399">
              <w:rPr>
                <w:rFonts w:ascii="Times New Roman" w:eastAsia="宋体" w:hAnsi="Times New Roman" w:cs="Times New Roman"/>
                <w:kern w:val="0"/>
                <w:szCs w:val="21"/>
              </w:rPr>
              <w:t>Benqin</w:t>
            </w:r>
            <w:proofErr w:type="spellEnd"/>
            <w:r w:rsidRPr="00BF2399">
              <w:rPr>
                <w:rFonts w:ascii="Times New Roman" w:eastAsia="宋体" w:hAnsi="Times New Roman" w:cs="Times New Roman"/>
                <w:kern w:val="0"/>
                <w:szCs w:val="21"/>
              </w:rPr>
              <w:t xml:space="preserve"> Yang</w:t>
            </w:r>
          </w:p>
        </w:tc>
        <w:tc>
          <w:tcPr>
            <w:tcW w:w="1324" w:type="dxa"/>
            <w:vAlign w:val="center"/>
          </w:tcPr>
          <w:p w14:paraId="78478638"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2021,287</w:t>
            </w:r>
          </w:p>
        </w:tc>
        <w:tc>
          <w:tcPr>
            <w:tcW w:w="915" w:type="dxa"/>
            <w:vAlign w:val="center"/>
          </w:tcPr>
          <w:p w14:paraId="6AF4FA44"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125552</w:t>
            </w:r>
          </w:p>
        </w:tc>
      </w:tr>
      <w:tr w:rsidR="00BF2399" w:rsidRPr="00BF2399" w14:paraId="545B7554" w14:textId="77777777" w:rsidTr="00C0142A">
        <w:trPr>
          <w:trHeight w:val="1201"/>
        </w:trPr>
        <w:tc>
          <w:tcPr>
            <w:tcW w:w="426" w:type="dxa"/>
            <w:vAlign w:val="center"/>
          </w:tcPr>
          <w:p w14:paraId="404A542B"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5</w:t>
            </w:r>
          </w:p>
        </w:tc>
        <w:tc>
          <w:tcPr>
            <w:tcW w:w="3260" w:type="dxa"/>
            <w:vAlign w:val="center"/>
          </w:tcPr>
          <w:p w14:paraId="7E8BC065"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Co-</w:t>
            </w:r>
            <w:proofErr w:type="spellStart"/>
            <w:r w:rsidRPr="00BF2399">
              <w:rPr>
                <w:rFonts w:ascii="Times New Roman" w:eastAsia="宋体" w:hAnsi="Times New Roman" w:cs="Times New Roman"/>
                <w:kern w:val="0"/>
                <w:szCs w:val="21"/>
              </w:rPr>
              <w:t>bioevaporation</w:t>
            </w:r>
            <w:proofErr w:type="spellEnd"/>
            <w:r w:rsidRPr="00BF2399">
              <w:rPr>
                <w:rFonts w:ascii="Times New Roman" w:eastAsia="宋体" w:hAnsi="Times New Roman" w:cs="Times New Roman"/>
                <w:kern w:val="0"/>
                <w:szCs w:val="21"/>
              </w:rPr>
              <w:t xml:space="preserve"> treatment of concentrated landfill leachate with addition of food waste</w:t>
            </w:r>
          </w:p>
        </w:tc>
        <w:tc>
          <w:tcPr>
            <w:tcW w:w="1241" w:type="dxa"/>
            <w:vAlign w:val="center"/>
          </w:tcPr>
          <w:p w14:paraId="5260ED88"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Biochemical Engineering Journal</w:t>
            </w:r>
          </w:p>
        </w:tc>
        <w:tc>
          <w:tcPr>
            <w:tcW w:w="1481" w:type="dxa"/>
            <w:vAlign w:val="center"/>
          </w:tcPr>
          <w:p w14:paraId="6B856A92"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proofErr w:type="spellStart"/>
            <w:r w:rsidRPr="00BF2399">
              <w:rPr>
                <w:rFonts w:ascii="Times New Roman" w:eastAsia="宋体" w:hAnsi="Times New Roman" w:cs="Times New Roman"/>
                <w:kern w:val="0"/>
                <w:szCs w:val="21"/>
              </w:rPr>
              <w:t>Xuejun</w:t>
            </w:r>
            <w:proofErr w:type="spellEnd"/>
            <w:r w:rsidRPr="00BF2399">
              <w:rPr>
                <w:rFonts w:ascii="Times New Roman" w:eastAsia="宋体" w:hAnsi="Times New Roman" w:cs="Times New Roman"/>
                <w:kern w:val="0"/>
                <w:szCs w:val="21"/>
              </w:rPr>
              <w:t xml:space="preserve"> Pan/ </w:t>
            </w:r>
            <w:proofErr w:type="spellStart"/>
            <w:r w:rsidRPr="00BF2399">
              <w:rPr>
                <w:rFonts w:ascii="Times New Roman" w:eastAsia="宋体" w:hAnsi="Times New Roman" w:cs="Times New Roman"/>
                <w:kern w:val="0"/>
                <w:szCs w:val="21"/>
              </w:rPr>
              <w:t>Benqin</w:t>
            </w:r>
            <w:proofErr w:type="spellEnd"/>
            <w:r w:rsidRPr="00BF2399">
              <w:rPr>
                <w:rFonts w:ascii="Times New Roman" w:eastAsia="宋体" w:hAnsi="Times New Roman" w:cs="Times New Roman"/>
                <w:kern w:val="0"/>
                <w:szCs w:val="21"/>
              </w:rPr>
              <w:t xml:space="preserve"> Yang</w:t>
            </w:r>
          </w:p>
        </w:tc>
        <w:tc>
          <w:tcPr>
            <w:tcW w:w="1324" w:type="dxa"/>
            <w:vAlign w:val="center"/>
          </w:tcPr>
          <w:p w14:paraId="78566004"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2018, 130</w:t>
            </w:r>
          </w:p>
        </w:tc>
        <w:tc>
          <w:tcPr>
            <w:tcW w:w="915" w:type="dxa"/>
            <w:vAlign w:val="center"/>
          </w:tcPr>
          <w:p w14:paraId="24AE78C2"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76–82</w:t>
            </w:r>
          </w:p>
        </w:tc>
      </w:tr>
      <w:tr w:rsidR="00BF2399" w:rsidRPr="00BF2399" w14:paraId="008DAE2D" w14:textId="77777777" w:rsidTr="00C0142A">
        <w:trPr>
          <w:trHeight w:val="1686"/>
        </w:trPr>
        <w:tc>
          <w:tcPr>
            <w:tcW w:w="426" w:type="dxa"/>
            <w:vAlign w:val="center"/>
          </w:tcPr>
          <w:p w14:paraId="53B102F6"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6</w:t>
            </w:r>
          </w:p>
        </w:tc>
        <w:tc>
          <w:tcPr>
            <w:tcW w:w="3260" w:type="dxa"/>
            <w:vAlign w:val="center"/>
          </w:tcPr>
          <w:p w14:paraId="48CB8357"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The one-stage autothermal thermophilic aerobic digestion for sewage sludge treatment: Effects of temperature on stabilization process and sludge properties</w:t>
            </w:r>
          </w:p>
        </w:tc>
        <w:tc>
          <w:tcPr>
            <w:tcW w:w="1241" w:type="dxa"/>
            <w:vAlign w:val="center"/>
          </w:tcPr>
          <w:p w14:paraId="427A70A1"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Chemical Engineering Journal</w:t>
            </w:r>
          </w:p>
        </w:tc>
        <w:tc>
          <w:tcPr>
            <w:tcW w:w="1481" w:type="dxa"/>
            <w:vAlign w:val="center"/>
          </w:tcPr>
          <w:p w14:paraId="6E3FAA06"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proofErr w:type="spellStart"/>
            <w:r w:rsidRPr="00BF2399">
              <w:rPr>
                <w:rFonts w:ascii="Times New Roman" w:eastAsia="宋体" w:hAnsi="Times New Roman" w:cs="Times New Roman"/>
                <w:kern w:val="0"/>
                <w:szCs w:val="21"/>
              </w:rPr>
              <w:t>Nanwen</w:t>
            </w:r>
            <w:proofErr w:type="spellEnd"/>
            <w:r w:rsidRPr="00BF2399">
              <w:rPr>
                <w:rFonts w:ascii="Times New Roman" w:eastAsia="宋体" w:hAnsi="Times New Roman" w:cs="Times New Roman"/>
                <w:kern w:val="0"/>
                <w:szCs w:val="21"/>
              </w:rPr>
              <w:t xml:space="preserve"> Zhu/Shugen Liu</w:t>
            </w:r>
          </w:p>
        </w:tc>
        <w:tc>
          <w:tcPr>
            <w:tcW w:w="1324" w:type="dxa"/>
            <w:vAlign w:val="center"/>
          </w:tcPr>
          <w:p w14:paraId="1B6AAAB5"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2012, 197</w:t>
            </w:r>
          </w:p>
        </w:tc>
        <w:tc>
          <w:tcPr>
            <w:tcW w:w="915" w:type="dxa"/>
            <w:vAlign w:val="center"/>
          </w:tcPr>
          <w:p w14:paraId="6623A56A"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223-230</w:t>
            </w:r>
          </w:p>
        </w:tc>
      </w:tr>
      <w:tr w:rsidR="00BF2399" w:rsidRPr="00BF2399" w14:paraId="3B5B0251" w14:textId="77777777" w:rsidTr="00C0142A">
        <w:trPr>
          <w:trHeight w:val="1681"/>
        </w:trPr>
        <w:tc>
          <w:tcPr>
            <w:tcW w:w="426" w:type="dxa"/>
            <w:vAlign w:val="center"/>
          </w:tcPr>
          <w:p w14:paraId="565F9F95"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7</w:t>
            </w:r>
          </w:p>
        </w:tc>
        <w:tc>
          <w:tcPr>
            <w:tcW w:w="3260" w:type="dxa"/>
            <w:vAlign w:val="center"/>
          </w:tcPr>
          <w:p w14:paraId="2D79E98D"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Evolution of enzyme activity, heavy metals bioavailability and microbial community in different temperature stages of the co-</w:t>
            </w:r>
            <w:proofErr w:type="spellStart"/>
            <w:r w:rsidRPr="00BF2399">
              <w:rPr>
                <w:rFonts w:ascii="Times New Roman" w:eastAsia="宋体" w:hAnsi="Times New Roman" w:cs="Times New Roman"/>
                <w:kern w:val="0"/>
                <w:szCs w:val="21"/>
              </w:rPr>
              <w:t>bioevaporation</w:t>
            </w:r>
            <w:proofErr w:type="spellEnd"/>
            <w:r w:rsidRPr="00BF2399">
              <w:rPr>
                <w:rFonts w:ascii="Times New Roman" w:eastAsia="宋体" w:hAnsi="Times New Roman" w:cs="Times New Roman"/>
                <w:kern w:val="0"/>
                <w:szCs w:val="21"/>
              </w:rPr>
              <w:t xml:space="preserve"> process</w:t>
            </w:r>
          </w:p>
        </w:tc>
        <w:tc>
          <w:tcPr>
            <w:tcW w:w="1241" w:type="dxa"/>
            <w:vAlign w:val="center"/>
          </w:tcPr>
          <w:p w14:paraId="3901A409"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Waste Management</w:t>
            </w:r>
          </w:p>
        </w:tc>
        <w:tc>
          <w:tcPr>
            <w:tcW w:w="1481" w:type="dxa"/>
            <w:vAlign w:val="center"/>
          </w:tcPr>
          <w:p w14:paraId="0EFEB0A2"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proofErr w:type="spellStart"/>
            <w:r w:rsidRPr="00BF2399">
              <w:rPr>
                <w:rFonts w:ascii="Times New Roman" w:eastAsia="宋体" w:hAnsi="Times New Roman" w:cs="Times New Roman"/>
                <w:kern w:val="0"/>
                <w:szCs w:val="21"/>
              </w:rPr>
              <w:t>Xuejun</w:t>
            </w:r>
            <w:proofErr w:type="spellEnd"/>
            <w:r w:rsidRPr="00BF2399">
              <w:rPr>
                <w:rFonts w:ascii="Times New Roman" w:eastAsia="宋体" w:hAnsi="Times New Roman" w:cs="Times New Roman"/>
                <w:kern w:val="0"/>
                <w:szCs w:val="21"/>
              </w:rPr>
              <w:t xml:space="preserve"> Pan/ </w:t>
            </w:r>
            <w:proofErr w:type="spellStart"/>
            <w:r w:rsidRPr="00BF2399">
              <w:rPr>
                <w:rFonts w:ascii="Times New Roman" w:eastAsia="宋体" w:hAnsi="Times New Roman" w:cs="Times New Roman"/>
                <w:kern w:val="0"/>
                <w:szCs w:val="21"/>
              </w:rPr>
              <w:t>Benqin</w:t>
            </w:r>
            <w:proofErr w:type="spellEnd"/>
            <w:r w:rsidRPr="00BF2399">
              <w:rPr>
                <w:rFonts w:ascii="Times New Roman" w:eastAsia="宋体" w:hAnsi="Times New Roman" w:cs="Times New Roman"/>
                <w:kern w:val="0"/>
                <w:szCs w:val="21"/>
              </w:rPr>
              <w:t xml:space="preserve"> Yang</w:t>
            </w:r>
          </w:p>
        </w:tc>
        <w:tc>
          <w:tcPr>
            <w:tcW w:w="1324" w:type="dxa"/>
            <w:vAlign w:val="center"/>
          </w:tcPr>
          <w:p w14:paraId="5BCAF5A4"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2020, 102</w:t>
            </w:r>
          </w:p>
        </w:tc>
        <w:tc>
          <w:tcPr>
            <w:tcW w:w="915" w:type="dxa"/>
            <w:vAlign w:val="center"/>
          </w:tcPr>
          <w:p w14:paraId="143E76AA"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751-762</w:t>
            </w:r>
          </w:p>
        </w:tc>
      </w:tr>
      <w:tr w:rsidR="00BF2399" w:rsidRPr="00BF2399" w14:paraId="29E28BAF" w14:textId="77777777" w:rsidTr="007A4C10">
        <w:trPr>
          <w:trHeight w:val="1010"/>
        </w:trPr>
        <w:tc>
          <w:tcPr>
            <w:tcW w:w="426" w:type="dxa"/>
            <w:vAlign w:val="center"/>
          </w:tcPr>
          <w:p w14:paraId="2D74BDDC"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8</w:t>
            </w:r>
          </w:p>
        </w:tc>
        <w:tc>
          <w:tcPr>
            <w:tcW w:w="3260" w:type="dxa"/>
            <w:vAlign w:val="center"/>
          </w:tcPr>
          <w:p w14:paraId="72A471FE"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Nitrate removal from landfill leachate by zerovalent iron (</w:t>
            </w:r>
            <w:proofErr w:type="spellStart"/>
            <w:r w:rsidRPr="00BF2399">
              <w:rPr>
                <w:rFonts w:ascii="Times New Roman" w:eastAsia="宋体" w:hAnsi="Times New Roman" w:cs="Times New Roman"/>
                <w:kern w:val="0"/>
                <w:szCs w:val="21"/>
              </w:rPr>
              <w:t>ZVI</w:t>
            </w:r>
            <w:proofErr w:type="spellEnd"/>
            <w:r w:rsidRPr="00BF2399">
              <w:rPr>
                <w:rFonts w:ascii="Times New Roman" w:eastAsia="宋体" w:hAnsi="Times New Roman" w:cs="Times New Roman"/>
                <w:kern w:val="0"/>
                <w:szCs w:val="21"/>
              </w:rPr>
              <w:t>)</w:t>
            </w:r>
          </w:p>
        </w:tc>
        <w:tc>
          <w:tcPr>
            <w:tcW w:w="1241" w:type="dxa"/>
            <w:vAlign w:val="center"/>
          </w:tcPr>
          <w:p w14:paraId="29B60BA5"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Desalination and Water Treatment</w:t>
            </w:r>
          </w:p>
        </w:tc>
        <w:tc>
          <w:tcPr>
            <w:tcW w:w="1481" w:type="dxa"/>
            <w:vAlign w:val="center"/>
          </w:tcPr>
          <w:p w14:paraId="47E981D9"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proofErr w:type="spellStart"/>
            <w:r w:rsidRPr="00BF2399">
              <w:rPr>
                <w:rFonts w:ascii="Times New Roman" w:eastAsia="宋体" w:hAnsi="Times New Roman" w:cs="Times New Roman"/>
                <w:kern w:val="0"/>
                <w:szCs w:val="21"/>
              </w:rPr>
              <w:t>Nanwen</w:t>
            </w:r>
            <w:proofErr w:type="spellEnd"/>
            <w:r w:rsidRPr="00BF2399">
              <w:rPr>
                <w:rFonts w:ascii="Times New Roman" w:eastAsia="宋体" w:hAnsi="Times New Roman" w:cs="Times New Roman"/>
                <w:kern w:val="0"/>
                <w:szCs w:val="21"/>
              </w:rPr>
              <w:t xml:space="preserve"> Zhu/Xin Zhang</w:t>
            </w:r>
          </w:p>
        </w:tc>
        <w:tc>
          <w:tcPr>
            <w:tcW w:w="1324" w:type="dxa"/>
            <w:vAlign w:val="center"/>
          </w:tcPr>
          <w:p w14:paraId="6427318E"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 xml:space="preserve">2014, 52(37-39) </w:t>
            </w:r>
          </w:p>
        </w:tc>
        <w:tc>
          <w:tcPr>
            <w:tcW w:w="915" w:type="dxa"/>
            <w:vAlign w:val="center"/>
          </w:tcPr>
          <w:p w14:paraId="4EA4F89D"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7270-7276</w:t>
            </w:r>
          </w:p>
        </w:tc>
      </w:tr>
      <w:tr w:rsidR="00BF2399" w:rsidRPr="00BF2399" w14:paraId="71BF7734" w14:textId="77777777" w:rsidTr="00C0142A">
        <w:trPr>
          <w:trHeight w:val="843"/>
        </w:trPr>
        <w:tc>
          <w:tcPr>
            <w:tcW w:w="426" w:type="dxa"/>
            <w:vAlign w:val="center"/>
          </w:tcPr>
          <w:p w14:paraId="73157A95"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9</w:t>
            </w:r>
          </w:p>
        </w:tc>
        <w:tc>
          <w:tcPr>
            <w:tcW w:w="3260" w:type="dxa"/>
            <w:vAlign w:val="center"/>
          </w:tcPr>
          <w:p w14:paraId="1A0CA74F"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垃圾渗滤液两级</w:t>
            </w:r>
            <w:proofErr w:type="spellStart"/>
            <w:r w:rsidRPr="00BF2399">
              <w:rPr>
                <w:rFonts w:ascii="Times New Roman" w:eastAsia="宋体" w:hAnsi="Times New Roman" w:cs="Times New Roman"/>
                <w:kern w:val="0"/>
                <w:szCs w:val="21"/>
              </w:rPr>
              <w:t>DTRO</w:t>
            </w:r>
            <w:proofErr w:type="spellEnd"/>
            <w:r w:rsidRPr="00BF2399">
              <w:rPr>
                <w:rFonts w:ascii="Times New Roman" w:eastAsia="宋体" w:hAnsi="Times New Roman" w:cs="Times New Roman"/>
                <w:kern w:val="0"/>
                <w:szCs w:val="21"/>
              </w:rPr>
              <w:t>浓缩液生物蒸发处理研究</w:t>
            </w:r>
          </w:p>
        </w:tc>
        <w:tc>
          <w:tcPr>
            <w:tcW w:w="1241" w:type="dxa"/>
            <w:vAlign w:val="center"/>
          </w:tcPr>
          <w:p w14:paraId="727B3ADE"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中国环境科学</w:t>
            </w:r>
          </w:p>
        </w:tc>
        <w:tc>
          <w:tcPr>
            <w:tcW w:w="1481" w:type="dxa"/>
            <w:vAlign w:val="center"/>
          </w:tcPr>
          <w:p w14:paraId="7C8E4730"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杨本芹</w:t>
            </w:r>
            <w:r w:rsidRPr="00BF2399">
              <w:rPr>
                <w:rFonts w:ascii="Times New Roman" w:eastAsia="宋体" w:hAnsi="Times New Roman" w:cs="Times New Roman"/>
                <w:kern w:val="0"/>
                <w:szCs w:val="21"/>
              </w:rPr>
              <w:t>/</w:t>
            </w:r>
            <w:r w:rsidRPr="00BF2399">
              <w:rPr>
                <w:rFonts w:ascii="Times New Roman" w:eastAsia="宋体" w:hAnsi="Times New Roman" w:cs="Times New Roman"/>
                <w:kern w:val="0"/>
                <w:szCs w:val="21"/>
              </w:rPr>
              <w:t>杨卉</w:t>
            </w:r>
          </w:p>
        </w:tc>
        <w:tc>
          <w:tcPr>
            <w:tcW w:w="1324" w:type="dxa"/>
            <w:vAlign w:val="center"/>
          </w:tcPr>
          <w:p w14:paraId="794DF60B"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2017, 37(9)</w:t>
            </w:r>
          </w:p>
        </w:tc>
        <w:tc>
          <w:tcPr>
            <w:tcW w:w="915" w:type="dxa"/>
            <w:vAlign w:val="center"/>
          </w:tcPr>
          <w:p w14:paraId="3EE4FCB5"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3437–3445</w:t>
            </w:r>
          </w:p>
        </w:tc>
      </w:tr>
      <w:tr w:rsidR="00BF2399" w:rsidRPr="00BF2399" w14:paraId="26C9E9E6" w14:textId="77777777" w:rsidTr="00C0142A">
        <w:trPr>
          <w:trHeight w:val="687"/>
        </w:trPr>
        <w:tc>
          <w:tcPr>
            <w:tcW w:w="426" w:type="dxa"/>
            <w:vAlign w:val="center"/>
          </w:tcPr>
          <w:p w14:paraId="594D02B8" w14:textId="77777777" w:rsidR="00BF2399" w:rsidRPr="00BF2399" w:rsidRDefault="00BF2399" w:rsidP="00BF2399">
            <w:pPr>
              <w:widowControl/>
              <w:spacing w:line="320" w:lineRule="exact"/>
              <w:jc w:val="center"/>
              <w:rPr>
                <w:rFonts w:ascii="Times New Roman" w:eastAsia="宋体" w:hAnsi="Times New Roman" w:cs="Times New Roman"/>
                <w:kern w:val="0"/>
                <w:szCs w:val="21"/>
              </w:rPr>
            </w:pPr>
            <w:r w:rsidRPr="00BF2399">
              <w:rPr>
                <w:rFonts w:ascii="Times New Roman" w:eastAsia="宋体" w:hAnsi="Times New Roman" w:cs="Times New Roman"/>
                <w:kern w:val="0"/>
                <w:szCs w:val="21"/>
              </w:rPr>
              <w:t>10</w:t>
            </w:r>
          </w:p>
        </w:tc>
        <w:tc>
          <w:tcPr>
            <w:tcW w:w="3260" w:type="dxa"/>
            <w:vAlign w:val="center"/>
          </w:tcPr>
          <w:p w14:paraId="7A6E3E5B"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Fenton</w:t>
            </w:r>
            <w:r w:rsidRPr="00BF2399">
              <w:rPr>
                <w:rFonts w:ascii="Times New Roman" w:eastAsia="宋体" w:hAnsi="Times New Roman" w:cs="Times New Roman"/>
                <w:kern w:val="0"/>
                <w:szCs w:val="21"/>
              </w:rPr>
              <w:t>氧化处理</w:t>
            </w:r>
            <w:proofErr w:type="gramStart"/>
            <w:r w:rsidRPr="00BF2399">
              <w:rPr>
                <w:rFonts w:ascii="Times New Roman" w:eastAsia="宋体" w:hAnsi="Times New Roman" w:cs="Times New Roman"/>
                <w:kern w:val="0"/>
                <w:szCs w:val="21"/>
              </w:rPr>
              <w:t>垃圾膜滤浓缩</w:t>
            </w:r>
            <w:proofErr w:type="gramEnd"/>
            <w:r w:rsidRPr="00BF2399">
              <w:rPr>
                <w:rFonts w:ascii="Times New Roman" w:eastAsia="宋体" w:hAnsi="Times New Roman" w:cs="Times New Roman"/>
                <w:kern w:val="0"/>
                <w:szCs w:val="21"/>
              </w:rPr>
              <w:t>液</w:t>
            </w:r>
          </w:p>
        </w:tc>
        <w:tc>
          <w:tcPr>
            <w:tcW w:w="1241" w:type="dxa"/>
            <w:vAlign w:val="center"/>
          </w:tcPr>
          <w:p w14:paraId="725B3060"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环境化学</w:t>
            </w:r>
          </w:p>
        </w:tc>
        <w:tc>
          <w:tcPr>
            <w:tcW w:w="1481" w:type="dxa"/>
            <w:vAlign w:val="center"/>
          </w:tcPr>
          <w:p w14:paraId="2F5BD4E0"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朱南文</w:t>
            </w:r>
            <w:r w:rsidRPr="00BF2399">
              <w:rPr>
                <w:rFonts w:ascii="Times New Roman" w:eastAsia="宋体" w:hAnsi="Times New Roman" w:cs="Times New Roman"/>
                <w:kern w:val="0"/>
                <w:szCs w:val="21"/>
              </w:rPr>
              <w:t>/</w:t>
            </w:r>
            <w:r w:rsidRPr="00BF2399">
              <w:rPr>
                <w:rFonts w:ascii="Times New Roman" w:eastAsia="宋体" w:hAnsi="Times New Roman" w:cs="Times New Roman"/>
                <w:kern w:val="0"/>
                <w:szCs w:val="21"/>
              </w:rPr>
              <w:t>王云海</w:t>
            </w:r>
          </w:p>
        </w:tc>
        <w:tc>
          <w:tcPr>
            <w:tcW w:w="1324" w:type="dxa"/>
            <w:vAlign w:val="center"/>
          </w:tcPr>
          <w:p w14:paraId="710274E8"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 xml:space="preserve">2017, 36(05) </w:t>
            </w:r>
          </w:p>
        </w:tc>
        <w:tc>
          <w:tcPr>
            <w:tcW w:w="915" w:type="dxa"/>
            <w:vAlign w:val="center"/>
          </w:tcPr>
          <w:p w14:paraId="064BD8D4" w14:textId="77777777" w:rsidR="00BF2399" w:rsidRPr="00BF2399" w:rsidRDefault="00BF2399" w:rsidP="00BF2399">
            <w:pPr>
              <w:widowControl/>
              <w:spacing w:line="320" w:lineRule="exact"/>
              <w:jc w:val="left"/>
              <w:rPr>
                <w:rFonts w:ascii="Times New Roman" w:eastAsia="宋体" w:hAnsi="Times New Roman" w:cs="Times New Roman"/>
                <w:kern w:val="0"/>
                <w:szCs w:val="21"/>
              </w:rPr>
            </w:pPr>
            <w:r w:rsidRPr="00BF2399">
              <w:rPr>
                <w:rFonts w:ascii="Times New Roman" w:eastAsia="宋体" w:hAnsi="Times New Roman" w:cs="Times New Roman"/>
                <w:kern w:val="0"/>
                <w:szCs w:val="21"/>
              </w:rPr>
              <w:t>1104-1111</w:t>
            </w:r>
          </w:p>
        </w:tc>
      </w:tr>
    </w:tbl>
    <w:p w14:paraId="2B1EEED4" w14:textId="61514AD1" w:rsidR="00BF2399" w:rsidRPr="00756606" w:rsidRDefault="00BF2399" w:rsidP="00756606">
      <w:pPr>
        <w:pStyle w:val="a7"/>
        <w:numPr>
          <w:ilvl w:val="0"/>
          <w:numId w:val="5"/>
        </w:numPr>
        <w:spacing w:line="360" w:lineRule="auto"/>
        <w:ind w:firstLineChars="0"/>
        <w:rPr>
          <w:rFonts w:ascii="Times New Roman" w:eastAsia="黑体" w:hAnsi="Times New Roman" w:cs="Times New Roman"/>
          <w:b/>
          <w:bCs/>
          <w:sz w:val="24"/>
          <w:szCs w:val="24"/>
        </w:rPr>
      </w:pPr>
      <w:r w:rsidRPr="00756606">
        <w:rPr>
          <w:rFonts w:ascii="Times New Roman" w:eastAsia="黑体" w:hAnsi="Times New Roman" w:cs="Times New Roman" w:hint="eastAsia"/>
          <w:b/>
          <w:bCs/>
          <w:sz w:val="24"/>
          <w:szCs w:val="24"/>
        </w:rPr>
        <w:t>主要完成单位</w:t>
      </w:r>
    </w:p>
    <w:p w14:paraId="5CBCFF6C" w14:textId="77777777" w:rsidR="00BF2399" w:rsidRPr="00BF2399" w:rsidRDefault="00BF2399" w:rsidP="00BF2399">
      <w:pPr>
        <w:spacing w:line="360" w:lineRule="auto"/>
        <w:ind w:firstLineChars="100" w:firstLine="24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t>昆明理工大学</w:t>
      </w:r>
    </w:p>
    <w:p w14:paraId="599FCC37" w14:textId="77777777" w:rsidR="00BF2399" w:rsidRPr="00BF2399" w:rsidRDefault="00BF2399" w:rsidP="00BF2399">
      <w:pPr>
        <w:spacing w:line="360" w:lineRule="auto"/>
        <w:ind w:firstLineChars="100" w:firstLine="24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t>上海交通大学</w:t>
      </w:r>
    </w:p>
    <w:p w14:paraId="626A4F17" w14:textId="77777777" w:rsidR="00BF2399" w:rsidRPr="00BF2399" w:rsidRDefault="00BF2399" w:rsidP="00BF2399">
      <w:pPr>
        <w:spacing w:line="360" w:lineRule="auto"/>
        <w:ind w:firstLineChars="100" w:firstLine="24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t>昆明金泽实业有限公司</w:t>
      </w:r>
    </w:p>
    <w:p w14:paraId="236921E3" w14:textId="77777777" w:rsidR="00BF2399" w:rsidRPr="00BF2399" w:rsidRDefault="00BF2399" w:rsidP="00BF2399">
      <w:pPr>
        <w:spacing w:line="360" w:lineRule="auto"/>
        <w:ind w:firstLineChars="100" w:firstLine="24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lastRenderedPageBreak/>
        <w:t>浙江大学</w:t>
      </w:r>
    </w:p>
    <w:p w14:paraId="1345D6F6" w14:textId="77777777" w:rsidR="00BF2399" w:rsidRPr="00BF2399" w:rsidRDefault="00BF2399" w:rsidP="00BF2399">
      <w:pPr>
        <w:spacing w:line="360" w:lineRule="auto"/>
        <w:ind w:firstLineChars="100" w:firstLine="24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t>维尔利环保科技集团股份有限公司</w:t>
      </w:r>
    </w:p>
    <w:p w14:paraId="79545881" w14:textId="191D5A23" w:rsidR="00BF2399" w:rsidRPr="00756606" w:rsidRDefault="00BF2399" w:rsidP="00756606">
      <w:pPr>
        <w:pStyle w:val="a7"/>
        <w:numPr>
          <w:ilvl w:val="0"/>
          <w:numId w:val="5"/>
        </w:numPr>
        <w:spacing w:line="360" w:lineRule="auto"/>
        <w:ind w:firstLineChars="0"/>
        <w:rPr>
          <w:rFonts w:ascii="Times New Roman" w:eastAsia="黑体" w:hAnsi="Times New Roman" w:cs="Times New Roman"/>
          <w:b/>
          <w:bCs/>
          <w:sz w:val="24"/>
          <w:szCs w:val="24"/>
        </w:rPr>
      </w:pPr>
      <w:r w:rsidRPr="00756606">
        <w:rPr>
          <w:rFonts w:ascii="Times New Roman" w:eastAsia="黑体" w:hAnsi="Times New Roman" w:cs="Times New Roman" w:hint="eastAsia"/>
          <w:b/>
          <w:bCs/>
          <w:sz w:val="24"/>
          <w:szCs w:val="24"/>
        </w:rPr>
        <w:t>主要完成人</w:t>
      </w:r>
    </w:p>
    <w:p w14:paraId="33D45575" w14:textId="55BE59B7" w:rsidR="00BF2399" w:rsidRPr="00BF2399" w:rsidRDefault="00BF2399" w:rsidP="008F38C9">
      <w:pPr>
        <w:spacing w:line="360" w:lineRule="auto"/>
        <w:ind w:firstLineChars="200" w:firstLine="48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t>依次</w:t>
      </w:r>
      <w:r w:rsidR="00756606" w:rsidRPr="00756606">
        <w:rPr>
          <w:rFonts w:ascii="Times New Roman" w:eastAsia="宋体" w:hAnsi="Times New Roman" w:cs="Times New Roman" w:hint="eastAsia"/>
          <w:sz w:val="24"/>
          <w:szCs w:val="24"/>
        </w:rPr>
        <w:t>如下</w:t>
      </w:r>
      <w:r w:rsidRPr="00BF2399">
        <w:rPr>
          <w:rFonts w:ascii="Times New Roman" w:eastAsia="宋体" w:hAnsi="Times New Roman" w:cs="Times New Roman" w:hint="eastAsia"/>
          <w:sz w:val="24"/>
          <w:szCs w:val="24"/>
        </w:rPr>
        <w:t>：</w:t>
      </w:r>
    </w:p>
    <w:p w14:paraId="73DF486F" w14:textId="77777777" w:rsidR="00BF2399" w:rsidRPr="00BF2399" w:rsidRDefault="00BF2399" w:rsidP="00BF2399">
      <w:pPr>
        <w:spacing w:line="360" w:lineRule="auto"/>
        <w:ind w:firstLineChars="200" w:firstLine="48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t>朱南文（环境工程，教授，上海交通大学）</w:t>
      </w:r>
    </w:p>
    <w:p w14:paraId="57EACFD8" w14:textId="0298BD0A" w:rsidR="00BF2399" w:rsidRPr="00BF2399" w:rsidRDefault="00BF2399" w:rsidP="00BF2399">
      <w:pPr>
        <w:spacing w:line="360" w:lineRule="auto"/>
        <w:ind w:firstLineChars="200" w:firstLine="48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t>潘学军（环境工程，教授，昆明理工大学，科研技术院院长）</w:t>
      </w:r>
    </w:p>
    <w:p w14:paraId="663485AE" w14:textId="77777777" w:rsidR="00BF2399" w:rsidRPr="00BF2399" w:rsidRDefault="00BF2399" w:rsidP="00BF2399">
      <w:pPr>
        <w:spacing w:line="360" w:lineRule="auto"/>
        <w:ind w:firstLineChars="200" w:firstLine="48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t>吴伟祥（环境工程，教授，浙江大学）</w:t>
      </w:r>
    </w:p>
    <w:p w14:paraId="07F959DA" w14:textId="77777777" w:rsidR="00BF2399" w:rsidRPr="00BF2399" w:rsidRDefault="00BF2399" w:rsidP="00BF2399">
      <w:pPr>
        <w:spacing w:line="360" w:lineRule="auto"/>
        <w:ind w:firstLineChars="200" w:firstLine="48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t>黄伟初（化学工程，高级工程师，昆明金泽实业有限公司，总经理）</w:t>
      </w:r>
    </w:p>
    <w:p w14:paraId="2DF3CB5B" w14:textId="78FEB1BB" w:rsidR="00033FA9" w:rsidRPr="001E7101" w:rsidRDefault="00033FA9" w:rsidP="00033FA9">
      <w:pPr>
        <w:spacing w:line="360" w:lineRule="auto"/>
        <w:ind w:firstLineChars="200" w:firstLine="480"/>
        <w:rPr>
          <w:rFonts w:ascii="Times New Roman" w:eastAsia="宋体" w:hAnsi="Times New Roman" w:cs="Times New Roman"/>
          <w:sz w:val="24"/>
          <w:szCs w:val="24"/>
        </w:rPr>
      </w:pPr>
      <w:r w:rsidRPr="001E7101">
        <w:rPr>
          <w:rFonts w:ascii="Times New Roman" w:eastAsia="宋体" w:hAnsi="Times New Roman" w:cs="Times New Roman" w:hint="eastAsia"/>
          <w:sz w:val="24"/>
          <w:szCs w:val="24"/>
        </w:rPr>
        <w:t>浦燕新（环境工程，高级工程师，维尔利环保科技集团股份有限公司，副总裁）</w:t>
      </w:r>
    </w:p>
    <w:p w14:paraId="03F8BA6B" w14:textId="1B85D30A" w:rsidR="00BF2399" w:rsidRPr="001E7101" w:rsidRDefault="00BF2399" w:rsidP="00BF2399">
      <w:pPr>
        <w:spacing w:line="360" w:lineRule="auto"/>
        <w:ind w:firstLineChars="200" w:firstLine="480"/>
        <w:rPr>
          <w:rFonts w:ascii="Times New Roman" w:eastAsia="宋体" w:hAnsi="Times New Roman" w:cs="Times New Roman"/>
          <w:sz w:val="24"/>
          <w:szCs w:val="24"/>
        </w:rPr>
      </w:pPr>
      <w:r w:rsidRPr="001E7101">
        <w:rPr>
          <w:rFonts w:ascii="Times New Roman" w:eastAsia="宋体" w:hAnsi="Times New Roman" w:cs="Times New Roman" w:hint="eastAsia"/>
          <w:sz w:val="24"/>
          <w:szCs w:val="24"/>
        </w:rPr>
        <w:t>刘树根（环境工程，教授，昆明理工大学）</w:t>
      </w:r>
    </w:p>
    <w:p w14:paraId="78145384" w14:textId="77777777" w:rsidR="00BF2399" w:rsidRPr="00BF2399" w:rsidRDefault="00BF2399" w:rsidP="00BF2399">
      <w:pPr>
        <w:spacing w:line="360" w:lineRule="auto"/>
        <w:ind w:firstLineChars="200" w:firstLine="480"/>
        <w:rPr>
          <w:rFonts w:ascii="Times New Roman" w:eastAsia="宋体" w:hAnsi="Times New Roman" w:cs="Times New Roman"/>
          <w:sz w:val="24"/>
          <w:szCs w:val="24"/>
        </w:rPr>
      </w:pPr>
      <w:r w:rsidRPr="001E7101">
        <w:rPr>
          <w:rFonts w:ascii="Times New Roman" w:eastAsia="宋体" w:hAnsi="Times New Roman" w:cs="Times New Roman" w:hint="eastAsia"/>
          <w:sz w:val="24"/>
          <w:szCs w:val="24"/>
        </w:rPr>
        <w:t>杨本芹（环境工程，副教授，昆明理工大学）</w:t>
      </w:r>
    </w:p>
    <w:p w14:paraId="05FF504A" w14:textId="77777777" w:rsidR="00BF2399" w:rsidRPr="00BF2399" w:rsidRDefault="00BF2399" w:rsidP="00BF2399">
      <w:pPr>
        <w:spacing w:line="360" w:lineRule="auto"/>
        <w:ind w:firstLineChars="200" w:firstLine="48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t>韩颖（热能与动力工程，高级工程师，维尔利环保科技集团股份有限公司）</w:t>
      </w:r>
    </w:p>
    <w:p w14:paraId="2EB7C934" w14:textId="77777777" w:rsidR="00BF2399" w:rsidRPr="00BF2399" w:rsidRDefault="00BF2399" w:rsidP="00BF2399">
      <w:pPr>
        <w:spacing w:line="360" w:lineRule="auto"/>
        <w:ind w:firstLineChars="200" w:firstLine="48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t>施宇震（环境科学，副教授，昆明理工大学）</w:t>
      </w:r>
    </w:p>
    <w:p w14:paraId="5BAE8AB5" w14:textId="77777777" w:rsidR="00BF2399" w:rsidRPr="00BF2399" w:rsidRDefault="00BF2399" w:rsidP="00BF2399">
      <w:pPr>
        <w:spacing w:line="360" w:lineRule="auto"/>
        <w:ind w:firstLineChars="200" w:firstLine="48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t>刘艳梅（环境科学，昆明理工大学）</w:t>
      </w:r>
    </w:p>
    <w:p w14:paraId="6BCFB1BA" w14:textId="0284AB36" w:rsidR="00BF2399" w:rsidRPr="00756606" w:rsidRDefault="00BF2399" w:rsidP="00756606">
      <w:pPr>
        <w:spacing w:line="360" w:lineRule="auto"/>
        <w:ind w:firstLineChars="200" w:firstLine="480"/>
        <w:rPr>
          <w:rFonts w:ascii="Times New Roman" w:eastAsia="宋体" w:hAnsi="Times New Roman" w:cs="Times New Roman"/>
          <w:sz w:val="24"/>
          <w:szCs w:val="24"/>
        </w:rPr>
      </w:pPr>
      <w:r w:rsidRPr="00BF2399">
        <w:rPr>
          <w:rFonts w:ascii="Times New Roman" w:eastAsia="宋体" w:hAnsi="Times New Roman" w:cs="Times New Roman" w:hint="eastAsia"/>
          <w:sz w:val="24"/>
          <w:szCs w:val="24"/>
        </w:rPr>
        <w:t>黄斌（环境科学，教授，昆明理工大学）</w:t>
      </w:r>
    </w:p>
    <w:sectPr w:rsidR="00BF2399" w:rsidRPr="00756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68A7" w14:textId="77777777" w:rsidR="00443A89" w:rsidRDefault="00443A89" w:rsidP="00B71718">
      <w:r>
        <w:separator/>
      </w:r>
    </w:p>
  </w:endnote>
  <w:endnote w:type="continuationSeparator" w:id="0">
    <w:p w14:paraId="3B099B4F" w14:textId="77777777" w:rsidR="00443A89" w:rsidRDefault="00443A89" w:rsidP="00B7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71F1" w14:textId="77777777" w:rsidR="00443A89" w:rsidRDefault="00443A89" w:rsidP="00B71718">
      <w:r>
        <w:separator/>
      </w:r>
    </w:p>
  </w:footnote>
  <w:footnote w:type="continuationSeparator" w:id="0">
    <w:p w14:paraId="1506DD7A" w14:textId="77777777" w:rsidR="00443A89" w:rsidRDefault="00443A89" w:rsidP="00B71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2CA"/>
    <w:multiLevelType w:val="hybridMultilevel"/>
    <w:tmpl w:val="6DACBC70"/>
    <w:lvl w:ilvl="0" w:tplc="6850645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0FFE3"/>
    <w:multiLevelType w:val="singleLevel"/>
    <w:tmpl w:val="0540FFE3"/>
    <w:lvl w:ilvl="0">
      <w:start w:val="1"/>
      <w:numFmt w:val="decimal"/>
      <w:suff w:val="space"/>
      <w:lvlText w:val="%1."/>
      <w:lvlJc w:val="left"/>
    </w:lvl>
  </w:abstractNum>
  <w:abstractNum w:abstractNumId="2" w15:restartNumberingAfterBreak="0">
    <w:nsid w:val="06B02E28"/>
    <w:multiLevelType w:val="hybridMultilevel"/>
    <w:tmpl w:val="A18277C4"/>
    <w:lvl w:ilvl="0" w:tplc="24449CAA">
      <w:start w:val="4"/>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233F51"/>
    <w:multiLevelType w:val="hybridMultilevel"/>
    <w:tmpl w:val="26BECA44"/>
    <w:lvl w:ilvl="0" w:tplc="BF26B4AE">
      <w:start w:val="1"/>
      <w:numFmt w:val="japaneseCounting"/>
      <w:lvlText w:val="%1、"/>
      <w:lvlJc w:val="left"/>
      <w:pPr>
        <w:ind w:left="864" w:hanging="432"/>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78830493"/>
    <w:multiLevelType w:val="hybridMultilevel"/>
    <w:tmpl w:val="4C78F13E"/>
    <w:lvl w:ilvl="0" w:tplc="63E82FC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554"/>
    <w:rsid w:val="000153BE"/>
    <w:rsid w:val="00024B69"/>
    <w:rsid w:val="00033FA9"/>
    <w:rsid w:val="00064454"/>
    <w:rsid w:val="001A3EAD"/>
    <w:rsid w:val="001C38EA"/>
    <w:rsid w:val="001C5F0C"/>
    <w:rsid w:val="001E7101"/>
    <w:rsid w:val="00210F60"/>
    <w:rsid w:val="00233842"/>
    <w:rsid w:val="00247820"/>
    <w:rsid w:val="002B4201"/>
    <w:rsid w:val="002D3554"/>
    <w:rsid w:val="003A1AA0"/>
    <w:rsid w:val="003B0809"/>
    <w:rsid w:val="003B45CB"/>
    <w:rsid w:val="003F1B8D"/>
    <w:rsid w:val="00443A89"/>
    <w:rsid w:val="004636E0"/>
    <w:rsid w:val="00553586"/>
    <w:rsid w:val="005F440F"/>
    <w:rsid w:val="0060635B"/>
    <w:rsid w:val="00633EE4"/>
    <w:rsid w:val="00637270"/>
    <w:rsid w:val="00651954"/>
    <w:rsid w:val="006A1E18"/>
    <w:rsid w:val="006B08F0"/>
    <w:rsid w:val="006D1687"/>
    <w:rsid w:val="006E11C5"/>
    <w:rsid w:val="00756606"/>
    <w:rsid w:val="007A4C10"/>
    <w:rsid w:val="007D7869"/>
    <w:rsid w:val="007F28AA"/>
    <w:rsid w:val="00804B75"/>
    <w:rsid w:val="008F38C9"/>
    <w:rsid w:val="00906C0A"/>
    <w:rsid w:val="009D1E7C"/>
    <w:rsid w:val="00A0795F"/>
    <w:rsid w:val="00A41F92"/>
    <w:rsid w:val="00A879C2"/>
    <w:rsid w:val="00AF24BE"/>
    <w:rsid w:val="00B64873"/>
    <w:rsid w:val="00B71718"/>
    <w:rsid w:val="00BE061F"/>
    <w:rsid w:val="00BF2399"/>
    <w:rsid w:val="00C94366"/>
    <w:rsid w:val="00D86F22"/>
    <w:rsid w:val="00D966E9"/>
    <w:rsid w:val="00DE1863"/>
    <w:rsid w:val="00DE2391"/>
    <w:rsid w:val="00DE3289"/>
    <w:rsid w:val="00DF0895"/>
    <w:rsid w:val="00DF3B72"/>
    <w:rsid w:val="00E25BA0"/>
    <w:rsid w:val="00E51697"/>
    <w:rsid w:val="00E55619"/>
    <w:rsid w:val="00E61EF3"/>
    <w:rsid w:val="00E66862"/>
    <w:rsid w:val="00EA21BE"/>
    <w:rsid w:val="00ED03AF"/>
    <w:rsid w:val="00ED314F"/>
    <w:rsid w:val="00EE7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E25B4"/>
  <w15:chartTrackingRefBased/>
  <w15:docId w15:val="{C31B061A-9E32-41AB-A260-56D13C5B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7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1718"/>
    <w:rPr>
      <w:sz w:val="18"/>
      <w:szCs w:val="18"/>
    </w:rPr>
  </w:style>
  <w:style w:type="paragraph" w:styleId="a5">
    <w:name w:val="footer"/>
    <w:basedOn w:val="a"/>
    <w:link w:val="a6"/>
    <w:uiPriority w:val="99"/>
    <w:unhideWhenUsed/>
    <w:rsid w:val="00B71718"/>
    <w:pPr>
      <w:tabs>
        <w:tab w:val="center" w:pos="4153"/>
        <w:tab w:val="right" w:pos="8306"/>
      </w:tabs>
      <w:snapToGrid w:val="0"/>
      <w:jc w:val="left"/>
    </w:pPr>
    <w:rPr>
      <w:sz w:val="18"/>
      <w:szCs w:val="18"/>
    </w:rPr>
  </w:style>
  <w:style w:type="character" w:customStyle="1" w:styleId="a6">
    <w:name w:val="页脚 字符"/>
    <w:basedOn w:val="a0"/>
    <w:link w:val="a5"/>
    <w:uiPriority w:val="99"/>
    <w:rsid w:val="00B71718"/>
    <w:rPr>
      <w:sz w:val="18"/>
      <w:szCs w:val="18"/>
    </w:rPr>
  </w:style>
  <w:style w:type="paragraph" w:styleId="a7">
    <w:name w:val="List Paragraph"/>
    <w:basedOn w:val="a"/>
    <w:uiPriority w:val="34"/>
    <w:qFormat/>
    <w:rsid w:val="00B71718"/>
    <w:pPr>
      <w:ind w:firstLineChars="200" w:firstLine="420"/>
    </w:pPr>
  </w:style>
  <w:style w:type="table" w:styleId="a8">
    <w:name w:val="Table Grid"/>
    <w:basedOn w:val="a1"/>
    <w:uiPriority w:val="39"/>
    <w:rsid w:val="00E6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Jiadong</dc:creator>
  <cp:keywords/>
  <dc:description/>
  <cp:lastModifiedBy>shugen</cp:lastModifiedBy>
  <cp:revision>24</cp:revision>
  <cp:lastPrinted>2021-05-12T03:08:00Z</cp:lastPrinted>
  <dcterms:created xsi:type="dcterms:W3CDTF">2021-05-11T11:23:00Z</dcterms:created>
  <dcterms:modified xsi:type="dcterms:W3CDTF">2021-05-12T05:44:00Z</dcterms:modified>
</cp:coreProperties>
</file>